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74" w:rsidRPr="00AD6098" w:rsidRDefault="005D4A74" w:rsidP="005D4A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6098">
        <w:rPr>
          <w:rFonts w:ascii="Times New Roman" w:hAnsi="Times New Roman"/>
          <w:b/>
          <w:sz w:val="24"/>
          <w:szCs w:val="24"/>
        </w:rPr>
        <w:tab/>
      </w:r>
      <w:r w:rsidRPr="00AD6098">
        <w:rPr>
          <w:rFonts w:ascii="Times New Roman" w:hAnsi="Times New Roman"/>
          <w:b/>
          <w:sz w:val="24"/>
          <w:szCs w:val="24"/>
        </w:rPr>
        <w:tab/>
      </w:r>
      <w:r w:rsidRPr="00AD6098">
        <w:rPr>
          <w:rFonts w:ascii="Times New Roman" w:hAnsi="Times New Roman"/>
          <w:b/>
          <w:sz w:val="24"/>
          <w:szCs w:val="24"/>
        </w:rPr>
        <w:tab/>
      </w:r>
      <w:r w:rsidRPr="00AD6098">
        <w:rPr>
          <w:rFonts w:ascii="Times New Roman" w:hAnsi="Times New Roman"/>
          <w:b/>
          <w:sz w:val="24"/>
          <w:szCs w:val="24"/>
        </w:rPr>
        <w:tab/>
      </w:r>
      <w:r w:rsidRPr="00AD6098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6A3E3F" w:rsidRDefault="006A3E3F" w:rsidP="006A3E3F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5A0E10">
        <w:rPr>
          <w:noProof/>
          <w:lang w:eastAsia="hr-HR"/>
        </w:rPr>
        <w:drawing>
          <wp:inline distT="0" distB="0" distL="0" distR="0" wp14:anchorId="6C71915A" wp14:editId="5BE2131E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A74" w:rsidRPr="00AD6098" w:rsidRDefault="005D4A74" w:rsidP="005D4A7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5D4A74" w:rsidRPr="00AD6098" w:rsidRDefault="005D4A74" w:rsidP="005D4A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KRAPINSKO-ZAGORSKA ŽUPANIJA</w:t>
      </w:r>
    </w:p>
    <w:p w:rsidR="005D4A74" w:rsidRPr="00AD6098" w:rsidRDefault="005D4A74" w:rsidP="005D4A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</w:p>
    <w:p w:rsidR="005D4A74" w:rsidRPr="00AD6098" w:rsidRDefault="005D4A74" w:rsidP="005D4A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OPĆINSKO VIJEĆE                                        </w:t>
      </w:r>
      <w:r w:rsidRPr="00AD60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</w:t>
      </w:r>
    </w:p>
    <w:p w:rsidR="005D4A74" w:rsidRPr="00AD6098" w:rsidRDefault="005D4A74" w:rsidP="005D4A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KLASA: 021-01/1</w:t>
      </w:r>
      <w:r w:rsidR="006A3E3F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13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76ADD">
        <w:rPr>
          <w:rFonts w:ascii="Times New Roman" w:eastAsia="Times New Roman" w:hAnsi="Times New Roman"/>
          <w:sz w:val="24"/>
          <w:szCs w:val="24"/>
          <w:lang w:eastAsia="hr-HR"/>
        </w:rPr>
        <w:t>OBJAVA 48/2017</w:t>
      </w:r>
      <w:bookmarkStart w:id="0" w:name="_GoBack"/>
      <w:bookmarkEnd w:id="0"/>
      <w:r w:rsidR="006A3E3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b/>
        </w:rPr>
        <w:t xml:space="preserve"> 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5D4A74" w:rsidRPr="00AD6098" w:rsidRDefault="005D4A74" w:rsidP="005D4A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; 2197/05-1</w:t>
      </w:r>
      <w:r w:rsidR="006A3E3F">
        <w:rPr>
          <w:rFonts w:ascii="Times New Roman" w:eastAsia="Times New Roman" w:hAnsi="Times New Roman"/>
          <w:sz w:val="24"/>
          <w:szCs w:val="24"/>
          <w:lang w:eastAsia="hr-HR"/>
        </w:rPr>
        <w:t>7-05-3</w:t>
      </w:r>
    </w:p>
    <w:p w:rsidR="005D4A74" w:rsidRPr="00AD6098" w:rsidRDefault="005D4A74" w:rsidP="005D4A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Veliko Trgovišće,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D32DE">
        <w:rPr>
          <w:rFonts w:ascii="Times New Roman" w:eastAsia="Times New Roman" w:hAnsi="Times New Roman"/>
          <w:sz w:val="24"/>
          <w:szCs w:val="24"/>
          <w:lang w:eastAsia="hr-HR"/>
        </w:rPr>
        <w:t>20. prosinca 2017.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  </w:t>
      </w:r>
    </w:p>
    <w:p w:rsidR="005D4A74" w:rsidRPr="00AD6098" w:rsidRDefault="005D4A74" w:rsidP="005D4A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Na temelju članka 14. i 39. Zakona o pr</w:t>
      </w:r>
      <w:r w:rsidR="006A3E3F">
        <w:rPr>
          <w:rFonts w:ascii="Times New Roman" w:eastAsia="Times New Roman" w:hAnsi="Times New Roman"/>
          <w:sz w:val="24"/>
          <w:szCs w:val="24"/>
          <w:lang w:eastAsia="hr-HR"/>
        </w:rPr>
        <w:t>oračunu («Narodne novine» broj:</w:t>
      </w:r>
      <w:r w:rsidR="006A3E3F" w:rsidRPr="006A3E3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A3E3F" w:rsidRPr="00BA7A56">
        <w:rPr>
          <w:rFonts w:ascii="Times New Roman" w:eastAsia="Times New Roman" w:hAnsi="Times New Roman"/>
          <w:sz w:val="24"/>
          <w:szCs w:val="24"/>
          <w:lang w:eastAsia="hr-HR"/>
        </w:rPr>
        <w:t>87/08., 136/12. i 15/15.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)  i članka 35. Statuta općine Veliko Trgovišće («Službeni glasnik Krapinsko-zagorske županije» broj:  23/09. i 8/13.)  Općinsko vijeće općine Veliko Trgovišće na  </w:t>
      </w:r>
      <w:r w:rsidR="006A3E3F">
        <w:rPr>
          <w:rFonts w:ascii="Times New Roman" w:eastAsia="Times New Roman" w:hAnsi="Times New Roman"/>
          <w:sz w:val="24"/>
          <w:szCs w:val="24"/>
          <w:lang w:eastAsia="hr-HR"/>
        </w:rPr>
        <w:t>4.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sjednici održanoj dana  </w:t>
      </w:r>
      <w:r w:rsidR="004D32DE">
        <w:rPr>
          <w:rFonts w:ascii="Times New Roman" w:eastAsia="Times New Roman" w:hAnsi="Times New Roman"/>
          <w:sz w:val="24"/>
          <w:szCs w:val="24"/>
          <w:lang w:eastAsia="hr-HR"/>
        </w:rPr>
        <w:t xml:space="preserve">20. 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prosinca  201</w:t>
      </w:r>
      <w:r w:rsidR="006A3E3F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. godine   donijelo je</w:t>
      </w:r>
    </w:p>
    <w:p w:rsidR="005D4A74" w:rsidRPr="00AD6098" w:rsidRDefault="005D4A74" w:rsidP="005D4A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keepNext/>
        <w:spacing w:after="0" w:line="240" w:lineRule="auto"/>
        <w:ind w:left="3192" w:firstLine="348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  D  L  U  K  U</w:t>
      </w:r>
    </w:p>
    <w:p w:rsidR="005D4A74" w:rsidRPr="00AD6098" w:rsidRDefault="005D4A74" w:rsidP="005D4A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o izvršavanju  Proračuna općine </w:t>
      </w:r>
    </w:p>
    <w:p w:rsidR="005D4A74" w:rsidRPr="00AD6098" w:rsidRDefault="005D4A74" w:rsidP="005D4A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Veliko Trgovišće za 201</w:t>
      </w:r>
      <w:r w:rsidR="006A3E3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8</w:t>
      </w:r>
      <w:r w:rsidRPr="00AD60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.g.</w:t>
      </w:r>
    </w:p>
    <w:p w:rsidR="005D4A74" w:rsidRPr="00AD6098" w:rsidRDefault="005D4A74" w:rsidP="005D4A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1.</w:t>
      </w:r>
    </w:p>
    <w:p w:rsidR="005D4A74" w:rsidRPr="00AD6098" w:rsidRDefault="005D4A74" w:rsidP="005D4A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Ovom se Odlukom uređuje način izvršavanja Proračuna općine Veliko Trgovišće za 201</w:t>
      </w:r>
      <w:r w:rsidR="006A3E3F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. godinu, struktura prihoda i primitaka te rashoda i izdataka, opseg zaduživanja i jamstva, upravljanje financijskom i nefinancijskom imovinom, prava i obveze korisnika proračunskih sredstava, pojedine ovlasti Općinskog načelnika kao nositelja izvršne vlasti   u izvršavanju Proračuna te druga pitanja vezana uz izvršavanje proračuna.</w:t>
      </w: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A74" w:rsidRPr="00AD6098" w:rsidRDefault="005D4A74" w:rsidP="005D4A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2.</w:t>
      </w: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Proračun mora biti uravnotežen – ukupni prihodi i primanja pokrivaju ukupne rashode i izdatke, a donosi se za proračunsku godinu i vrijedi u godini za koju je donesen.</w:t>
      </w: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Članak 3.</w:t>
      </w: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098">
        <w:rPr>
          <w:rFonts w:ascii="Times New Roman" w:hAnsi="Times New Roman"/>
          <w:sz w:val="24"/>
          <w:szCs w:val="24"/>
        </w:rPr>
        <w:tab/>
        <w:t>U izvršavanju proračuna primjenjuju se odredbe Zakona o proračunu.</w:t>
      </w:r>
    </w:p>
    <w:p w:rsidR="005D4A74" w:rsidRPr="00AD6098" w:rsidRDefault="005D4A74" w:rsidP="005D4A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4.</w:t>
      </w:r>
    </w:p>
    <w:p w:rsidR="005D4A74" w:rsidRPr="00AD6098" w:rsidRDefault="005D4A74" w:rsidP="005D4A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Izvršavanje Proračuna temelji se na  načelu jedinstva i točnosti, jedne godine, uravnoteženosti, obračunske jedinice, univerzalnosti, specifikacije, dobrog financijskog upravljanja i transparentnosti,  a sredstva Proračuna koriste se za financiranje poslova, funkcija  i programa  Općinskih tijela i drugih korisnika u visini koja je neophodna za njihovo obavljanje te prava primatelja utvrđenih zakonom i drugim propisima donesenim na temelju zakona.</w:t>
      </w:r>
    </w:p>
    <w:p w:rsidR="005D4A74" w:rsidRDefault="005D4A74" w:rsidP="005D4A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5.</w:t>
      </w: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Proračun se sastoji od Općeg i Posebnog dijela te Plana razvojnih programa.</w:t>
      </w: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Opći dio Proračuna sastoji se od Računa prihoda i Računa financiranja.</w:t>
      </w: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Posebni dio Proračuna sastoji se od Plana rashoda i izdataka  raspoređenih u tekuće i razvojne programe za tekuću proračunsku godinu.</w:t>
      </w: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Plan razvojnih programa   obuhvaća planiranje rashoda za investicije.</w:t>
      </w:r>
      <w:r w:rsidRPr="00AD609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5D4A74" w:rsidRPr="00AD6098" w:rsidRDefault="005D4A74" w:rsidP="005D4A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6.</w:t>
      </w:r>
    </w:p>
    <w:p w:rsidR="005D4A74" w:rsidRPr="00AD6098" w:rsidRDefault="005D4A74" w:rsidP="005D4A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Strukturu računa prihoda i rashoda   čine:</w:t>
      </w:r>
    </w:p>
    <w:p w:rsidR="005D4A74" w:rsidRPr="00AD6098" w:rsidRDefault="005D4A74" w:rsidP="005D4A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Prihodi:</w:t>
      </w:r>
    </w:p>
    <w:p w:rsidR="005D4A74" w:rsidRPr="00AD6098" w:rsidRDefault="005D4A74" w:rsidP="005D4A7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porezi</w:t>
      </w:r>
    </w:p>
    <w:p w:rsidR="005D4A74" w:rsidRPr="00AD6098" w:rsidRDefault="005D4A74" w:rsidP="005D4A7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pomoći</w:t>
      </w:r>
    </w:p>
    <w:p w:rsidR="005D4A74" w:rsidRPr="00AD6098" w:rsidRDefault="005D4A74" w:rsidP="005D4A7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donacije</w:t>
      </w:r>
    </w:p>
    <w:p w:rsidR="005D4A74" w:rsidRPr="00AD6098" w:rsidRDefault="005D4A74" w:rsidP="005D4A7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administrativne i sudske pristojbe i prihodi prema posebnim propisima</w:t>
      </w:r>
    </w:p>
    <w:p w:rsidR="005D4A74" w:rsidRPr="00AD6098" w:rsidRDefault="005D4A74" w:rsidP="005D4A7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prohodi od imovine </w:t>
      </w:r>
    </w:p>
    <w:p w:rsidR="005D4A74" w:rsidRPr="00AD6098" w:rsidRDefault="005D4A74" w:rsidP="005D4A7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prihodi od prodaje dugotrajne imovine</w:t>
      </w:r>
    </w:p>
    <w:p w:rsidR="005D4A74" w:rsidRPr="00AD6098" w:rsidRDefault="005D4A74" w:rsidP="005D4A7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ostali prihodi.</w:t>
      </w:r>
    </w:p>
    <w:p w:rsidR="005D4A74" w:rsidRPr="00AD6098" w:rsidRDefault="005D4A74" w:rsidP="005D4A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Rashodi</w:t>
      </w:r>
    </w:p>
    <w:p w:rsidR="005D4A74" w:rsidRPr="00AD6098" w:rsidRDefault="005D4A74" w:rsidP="005D4A7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za zaposlene, materijalni i financijski rashodi</w:t>
      </w:r>
    </w:p>
    <w:p w:rsidR="005D4A74" w:rsidRPr="00AD6098" w:rsidRDefault="005D4A74" w:rsidP="005D4A7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za subvencije</w:t>
      </w:r>
    </w:p>
    <w:p w:rsidR="005D4A74" w:rsidRPr="00AD6098" w:rsidRDefault="005D4A74" w:rsidP="005D4A7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za donacije i ostali rashodi</w:t>
      </w:r>
    </w:p>
    <w:p w:rsidR="005D4A74" w:rsidRPr="00AD6098" w:rsidRDefault="005D4A74" w:rsidP="005D4A7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za nabavu nefinancijske imovine</w:t>
      </w:r>
    </w:p>
    <w:p w:rsidR="005D4A74" w:rsidRPr="00AD6098" w:rsidRDefault="005D4A74" w:rsidP="005D4A7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pomoći.</w:t>
      </w:r>
    </w:p>
    <w:p w:rsidR="005D4A74" w:rsidRPr="00AD6098" w:rsidRDefault="005D4A74" w:rsidP="005D4A74">
      <w:pPr>
        <w:spacing w:after="0" w:line="240" w:lineRule="auto"/>
        <w:ind w:left="1785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5D4A74" w:rsidRPr="00AD6098" w:rsidRDefault="005D4A74" w:rsidP="005D4A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7.</w:t>
      </w:r>
    </w:p>
    <w:p w:rsidR="005D4A74" w:rsidRPr="00AD6098" w:rsidRDefault="005D4A74" w:rsidP="005D4A74">
      <w:pPr>
        <w:spacing w:after="0" w:line="240" w:lineRule="auto"/>
        <w:ind w:left="1065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Prihodi i primici kao i namjenski prihodi uplaćuju se u Proračun Općine, osim prihoda proračunskih korisnika.</w:t>
      </w:r>
    </w:p>
    <w:p w:rsidR="005D4A74" w:rsidRPr="00AD6098" w:rsidRDefault="005D4A74" w:rsidP="005D4A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8.</w:t>
      </w:r>
    </w:p>
    <w:p w:rsidR="005D4A74" w:rsidRPr="00AD6098" w:rsidRDefault="005D4A74" w:rsidP="005D4A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U Računu financiranja iskazuju se primci od financijske imovine, krediti te izdaci za financijsku imovinu i za otplatu kredita i zajmova.</w:t>
      </w: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9.</w:t>
      </w:r>
    </w:p>
    <w:p w:rsidR="005D4A74" w:rsidRPr="00AD6098" w:rsidRDefault="005D4A74" w:rsidP="005D4A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098">
        <w:rPr>
          <w:rFonts w:ascii="Times New Roman" w:hAnsi="Times New Roman"/>
          <w:sz w:val="24"/>
          <w:szCs w:val="24"/>
        </w:rPr>
        <w:tab/>
        <w:t>Rashodi i izdaci realiziraju se do iznosa planiranih proračunom, osim izdataka za otplatu glavnice i kamatu, koji se mogu izvršavati u iznosima iznad planiranih.</w:t>
      </w: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098">
        <w:rPr>
          <w:rFonts w:ascii="Times New Roman" w:hAnsi="Times New Roman"/>
          <w:sz w:val="24"/>
          <w:szCs w:val="24"/>
        </w:rPr>
        <w:tab/>
        <w:t>Primljena, a manje planirana ili neplanirana sredstva od pomoći, donacije i prihoda za</w:t>
      </w: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098">
        <w:rPr>
          <w:rFonts w:ascii="Times New Roman" w:hAnsi="Times New Roman"/>
          <w:sz w:val="24"/>
          <w:szCs w:val="24"/>
        </w:rPr>
        <w:t xml:space="preserve">posebne namjene mogu se trošiti iznad iznosa planiranih proračunom, do visine primljenih sredstava. </w:t>
      </w: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098">
        <w:rPr>
          <w:rFonts w:ascii="Times New Roman" w:hAnsi="Times New Roman"/>
          <w:sz w:val="24"/>
          <w:szCs w:val="24"/>
        </w:rPr>
        <w:tab/>
        <w:t>Izmjenama i dopunama proračuna za tekuću godinu korigirat će se utrošene, a manje planirane ili neplanirane pozicije navedenih rashoda.</w:t>
      </w: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A74" w:rsidRPr="00AD6098" w:rsidRDefault="005D4A74" w:rsidP="005D4A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10.</w:t>
      </w: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Općinski načelnik </w:t>
      </w:r>
      <w:proofErr w:type="spellStart"/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naredbodavatelj</w:t>
      </w:r>
      <w:proofErr w:type="spellEnd"/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je za izvršavanje Proračuna i odgovoran je za njegovo planiranje i izvršavanje, za zakonitost, svrhovitost, učinkovitost i ekonomičnost raspolaganja proračunskim sredstvima. </w:t>
      </w: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Općinski načelnik upravlja sredstvima na računu Proračuna  i nefinancijskom imovinom.</w:t>
      </w: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11.</w:t>
      </w:r>
    </w:p>
    <w:p w:rsidR="005D4A74" w:rsidRPr="00AD6098" w:rsidRDefault="005D4A74" w:rsidP="005D4A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6800">
        <w:rPr>
          <w:rFonts w:ascii="Times New Roman" w:hAnsi="Times New Roman"/>
          <w:sz w:val="24"/>
          <w:szCs w:val="24"/>
        </w:rPr>
        <w:t xml:space="preserve">Općinski načelnik </w:t>
      </w:r>
      <w:r w:rsidRPr="00906800">
        <w:rPr>
          <w:rFonts w:ascii="Times New Roman" w:eastAsia="Times New Roman" w:hAnsi="Times New Roman"/>
          <w:sz w:val="24"/>
          <w:szCs w:val="24"/>
          <w:lang w:eastAsia="hr-HR"/>
        </w:rPr>
        <w:t>odlučuje o stjecanju i otuđivanju nekretnina i pokretnina  Općine  i raspolaganju ostalom imovinom  pojedinačne vrijednosti do najviše 0,5% iznosa prihoda bez primitaka ostvarenih u godini koja prethodi godini u kojoj se odlučuje o stjecanju i otuđivanju pokretnina</w:t>
      </w:r>
      <w:r w:rsidRPr="00AD6098">
        <w:rPr>
          <w:rFonts w:ascii="Times New Roman" w:eastAsia="Times New Roman" w:hAnsi="Times New Roman"/>
          <w:szCs w:val="20"/>
          <w:lang w:eastAsia="hr-HR"/>
        </w:rPr>
        <w:t xml:space="preserve"> i nekretnina, odnosno raspolaganju ostalom imovinom</w:t>
      </w:r>
      <w:r w:rsidRPr="00AD6098">
        <w:rPr>
          <w:rFonts w:ascii="Times New Roman" w:hAnsi="Times New Roman"/>
          <w:sz w:val="24"/>
          <w:szCs w:val="24"/>
        </w:rPr>
        <w:t xml:space="preserve"> ako je stjecanje i otuđivanje nekretnina i pokretnina planirano u proračunu, a postupci stjecanja i otuđivanju provedeni u skladu sa zakonskim propisima.</w:t>
      </w: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098">
        <w:rPr>
          <w:rFonts w:ascii="Times New Roman" w:hAnsi="Times New Roman"/>
          <w:sz w:val="24"/>
          <w:szCs w:val="24"/>
        </w:rPr>
        <w:t xml:space="preserve">  </w:t>
      </w:r>
    </w:p>
    <w:p w:rsidR="005D4A74" w:rsidRPr="00AD6098" w:rsidRDefault="005D4A74" w:rsidP="005D4A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12.</w:t>
      </w:r>
    </w:p>
    <w:p w:rsidR="005D4A74" w:rsidRPr="00AD6098" w:rsidRDefault="005D4A74" w:rsidP="005D4A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  <w:t>Sredstva Proračuna osiguravaju se proračunskim korisnicima koji su u posebnom dijelu određeni za nositelja po pojedinim pozicijama.</w:t>
      </w:r>
    </w:p>
    <w:p w:rsidR="005D4A74" w:rsidRPr="00AD6098" w:rsidRDefault="005D4A74" w:rsidP="005D4A7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AD6098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  <w:t>Proračunski korisnik je  Dječji vrtić Rožica,    čiji su izdaci u posebnom dijelu iskazani prema vrsti izdataka koji se financiraju iz proračuna.</w:t>
      </w:r>
    </w:p>
    <w:p w:rsidR="005D4A74" w:rsidRPr="00AD6098" w:rsidRDefault="005D4A74" w:rsidP="005D4A7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  <w:t>Korisnik smije koristiti proračunska sredstva samo za namjene utvrđene godišnjim financijskim planom , štedljivo i u skladu s propisima o korištenju odnosno raspolaganju tim</w:t>
      </w:r>
    </w:p>
    <w:p w:rsidR="005D4A74" w:rsidRPr="00AD6098" w:rsidRDefault="005D4A74" w:rsidP="005D4A7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Cs/>
          <w:sz w:val="24"/>
          <w:szCs w:val="24"/>
          <w:lang w:eastAsia="hr-HR"/>
        </w:rPr>
        <w:t>sredstvima.</w:t>
      </w:r>
    </w:p>
    <w:p w:rsidR="005D4A74" w:rsidRPr="00AD6098" w:rsidRDefault="005D4A74" w:rsidP="005D4A7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  <w:t>Korisnik proračuna smije proračunska sredstva koristiti i preuzimati obveze najviše do visine sredstava osiguranih u Posebnom dijelu Proračuna.</w:t>
      </w:r>
    </w:p>
    <w:p w:rsidR="005D4A74" w:rsidRPr="00AD6098" w:rsidRDefault="005D4A74" w:rsidP="005D4A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Cs/>
          <w:sz w:val="24"/>
          <w:szCs w:val="24"/>
          <w:lang w:eastAsia="hr-HR"/>
        </w:rPr>
        <w:t>Članak 13.</w:t>
      </w: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Korisnicima Proračunskih sredstava sredstva će se doznačivati  mjesečno odnosno kvartalno  tijekom godine u skladu s dinamikom punjenja Proračuna.</w:t>
      </w:r>
    </w:p>
    <w:p w:rsidR="005D4A74" w:rsidRPr="00AD6098" w:rsidRDefault="005D4A74" w:rsidP="005D4A7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  <w:t>U slučaju neravnomjernog priljeva sredstava u proračun  Općinski načelnik  može izmijeniti redoslijed i dinamiku doznake pojedinim korisnicima.</w:t>
      </w:r>
    </w:p>
    <w:p w:rsidR="005D4A74" w:rsidRPr="00AD6098" w:rsidRDefault="005D4A74" w:rsidP="005D4A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14.</w:t>
      </w:r>
    </w:p>
    <w:p w:rsidR="005D4A74" w:rsidRPr="00AD6098" w:rsidRDefault="005D4A74" w:rsidP="005D4A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hAnsi="Times New Roman"/>
        </w:rPr>
      </w:pPr>
      <w:r w:rsidRPr="00AD6098">
        <w:rPr>
          <w:rFonts w:ascii="Times New Roman" w:hAnsi="Times New Roman"/>
        </w:rPr>
        <w:tab/>
        <w:t xml:space="preserve">Općinski načelnik  može izvršiti otpis potraživanja, djelomično ili u cijelosti, sukladno zakonu. </w:t>
      </w:r>
      <w:r w:rsidRPr="00AD6098">
        <w:rPr>
          <w:rFonts w:ascii="Times New Roman" w:hAnsi="Times New Roman"/>
          <w:sz w:val="24"/>
          <w:szCs w:val="24"/>
        </w:rPr>
        <w:t xml:space="preserve"> </w:t>
      </w:r>
    </w:p>
    <w:p w:rsidR="005D4A74" w:rsidRPr="00AD6098" w:rsidRDefault="005D4A74" w:rsidP="005D4A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Članak 15. </w:t>
      </w: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Korisnici koji sredstva za plaće, naknade i druga materijalna prava ostvaruju iz Proračuna, ista mogu ostvariti sukladno zakonu i općinskim aktima.</w:t>
      </w:r>
    </w:p>
    <w:p w:rsidR="005D4A74" w:rsidRDefault="005D4A74" w:rsidP="005D4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Pojedina prava iz stavka prvog ovog članka mogu se ostvariti i temeljem posebne odluke općinskog načelnika u slučaju ako ono nije uređeno zakonom ili općinskim aktom   ili  se privremeno uređuje na drugačiji način od propisanog općinskim aktom.   </w:t>
      </w:r>
    </w:p>
    <w:p w:rsidR="005D4A74" w:rsidRDefault="005D4A74" w:rsidP="005D4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 </w:t>
      </w: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16.</w:t>
      </w:r>
    </w:p>
    <w:p w:rsidR="005D4A74" w:rsidRPr="00AD6098" w:rsidRDefault="005D4A74" w:rsidP="005D4A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Općinski načelnik  upućuje Općinskom vijeću polugodišnji izvještaj o izvršenju </w:t>
      </w: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općinskog Proračuna za prvo polugodište tekuće proračunske godine najkasnije do  15. rujna    tekuće proračunske godine.</w:t>
      </w: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Godišnji izvještaj o izvršenju   Proračuna za prethodnu godinu  Općinski načelnik   podnosi  Općinskom vijeću    najkasnije do 01. lipnja  tekuće godine.</w:t>
      </w:r>
    </w:p>
    <w:p w:rsidR="005D4A74" w:rsidRPr="00AD6098" w:rsidRDefault="005D4A74" w:rsidP="005D4A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17.</w:t>
      </w:r>
    </w:p>
    <w:p w:rsidR="005D4A74" w:rsidRPr="00AD6098" w:rsidRDefault="005D4A74" w:rsidP="005D4A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Proračunom su utvrđena sredstva   koja se koriste za nepredviđene namjene, za koje u Proračunu nisu osigurana sredstva ili za namjene za koje se tijekom godine pokaže da za njih nisu utvrđena dostatna sredstva jer ih pri planiranju Proračuna nije bilo moguće predvidjeti.</w:t>
      </w: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Sredstva  iz stavka  1. ovog članka utvrđuju se u visini  od  </w:t>
      </w:r>
      <w:r w:rsidR="002A1C61">
        <w:rPr>
          <w:rFonts w:ascii="Times New Roman" w:eastAsia="Times New Roman" w:hAnsi="Times New Roman"/>
          <w:sz w:val="24"/>
          <w:szCs w:val="24"/>
          <w:lang w:eastAsia="hr-HR"/>
        </w:rPr>
        <w:t xml:space="preserve">0,24 % 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proračunskih prihoda bez primitaka. </w:t>
      </w:r>
    </w:p>
    <w:p w:rsidR="005D4A74" w:rsidRPr="00AD6098" w:rsidRDefault="005D4A74" w:rsidP="005D4A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18.</w:t>
      </w: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O korištenju sredstava  iz članka 17.  odlučuje Općinski načelnik.</w:t>
      </w: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19.</w:t>
      </w:r>
    </w:p>
    <w:p w:rsidR="005D4A74" w:rsidRPr="00AD6098" w:rsidRDefault="005D4A74" w:rsidP="005D4A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Proračun općine Veliko Trgovišće za 201</w:t>
      </w:r>
      <w:r w:rsidR="006A3E3F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. godinu sastavni je dio ove Odluke.</w:t>
      </w: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Članak 20.</w:t>
      </w:r>
    </w:p>
    <w:p w:rsidR="005D4A74" w:rsidRPr="00AD6098" w:rsidRDefault="005D4A74" w:rsidP="005D4A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Ova Odluka objavit će se  u "Službenom glasniku  Krapinsko-zagorske županije"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 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stupa na snagu  </w:t>
      </w:r>
      <w:r w:rsidR="00362CF7">
        <w:rPr>
          <w:rFonts w:ascii="Times New Roman" w:eastAsia="Times New Roman" w:hAnsi="Times New Roman"/>
          <w:sz w:val="24"/>
          <w:szCs w:val="24"/>
          <w:lang w:eastAsia="hr-HR"/>
        </w:rPr>
        <w:t xml:space="preserve">prvog 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dana od dana objave, a </w:t>
      </w:r>
      <w:r w:rsidR="006A3E3F">
        <w:rPr>
          <w:rFonts w:ascii="Times New Roman" w:eastAsia="Times New Roman" w:hAnsi="Times New Roman"/>
          <w:sz w:val="24"/>
          <w:szCs w:val="24"/>
          <w:lang w:eastAsia="hr-HR"/>
        </w:rPr>
        <w:t>primjenjuje se od 01.01.2018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.g.</w:t>
      </w:r>
    </w:p>
    <w:p w:rsidR="005D4A74" w:rsidRPr="00AD6098" w:rsidRDefault="005D4A74" w:rsidP="005D4A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D4A74" w:rsidRPr="00AD6098" w:rsidRDefault="005D4A74" w:rsidP="005D4A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>PREDSJEDNIK</w:t>
      </w:r>
    </w:p>
    <w:p w:rsidR="005D4A74" w:rsidRPr="00AD6098" w:rsidRDefault="005D4A74" w:rsidP="005D4A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OPĆINSKOG VIJEĆA</w:t>
      </w:r>
    </w:p>
    <w:p w:rsidR="005D4A74" w:rsidRPr="00AD6098" w:rsidRDefault="005D4A74" w:rsidP="005D4A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A3E3F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Zlatko </w:t>
      </w:r>
      <w:proofErr w:type="spellStart"/>
      <w:r w:rsidR="006A3E3F">
        <w:rPr>
          <w:rFonts w:ascii="Times New Roman" w:eastAsia="Times New Roman" w:hAnsi="Times New Roman"/>
          <w:sz w:val="24"/>
          <w:szCs w:val="24"/>
          <w:lang w:eastAsia="hr-HR"/>
        </w:rPr>
        <w:t>Žeinski</w:t>
      </w:r>
      <w:proofErr w:type="spellEnd"/>
      <w:r w:rsidR="006A3E3F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proofErr w:type="spellStart"/>
      <w:r w:rsidR="006A3E3F">
        <w:rPr>
          <w:rFonts w:ascii="Times New Roman" w:eastAsia="Times New Roman" w:hAnsi="Times New Roman"/>
          <w:sz w:val="24"/>
          <w:szCs w:val="24"/>
          <w:lang w:eastAsia="hr-HR"/>
        </w:rPr>
        <w:t>dipl.oec</w:t>
      </w:r>
      <w:proofErr w:type="spellEnd"/>
      <w:r w:rsidR="006A3E3F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098">
        <w:tab/>
      </w:r>
    </w:p>
    <w:p w:rsidR="005D4A74" w:rsidRPr="00AD6098" w:rsidRDefault="005D4A74" w:rsidP="005D4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A74" w:rsidRDefault="005D4A74" w:rsidP="005D4A74"/>
    <w:p w:rsidR="005178A3" w:rsidRDefault="005178A3"/>
    <w:sectPr w:rsidR="00517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07A83"/>
    <w:multiLevelType w:val="hybridMultilevel"/>
    <w:tmpl w:val="604A8E8E"/>
    <w:lvl w:ilvl="0" w:tplc="BB60DD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1F6061C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74"/>
    <w:rsid w:val="002A1C61"/>
    <w:rsid w:val="00362CF7"/>
    <w:rsid w:val="004D32DE"/>
    <w:rsid w:val="005178A3"/>
    <w:rsid w:val="005D4A74"/>
    <w:rsid w:val="00676ADD"/>
    <w:rsid w:val="006A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A7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A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3E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A7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A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3E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6</cp:revision>
  <dcterms:created xsi:type="dcterms:W3CDTF">2017-11-21T07:27:00Z</dcterms:created>
  <dcterms:modified xsi:type="dcterms:W3CDTF">2018-01-09T10:37:00Z</dcterms:modified>
</cp:coreProperties>
</file>