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75" w:rsidRPr="007444FB" w:rsidRDefault="00331275" w:rsidP="00331275">
      <w:pPr>
        <w:widowControl w:val="0"/>
      </w:pPr>
      <w:r w:rsidRPr="007444FB">
        <w:t xml:space="preserve">                    </w:t>
      </w:r>
      <w:r w:rsidRPr="007444FB">
        <w:rPr>
          <w:noProof/>
        </w:rPr>
        <w:drawing>
          <wp:inline distT="0" distB="0" distL="0" distR="0" wp14:anchorId="5A1823F7" wp14:editId="6B289312">
            <wp:extent cx="504825" cy="63817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275" w:rsidRPr="007444FB" w:rsidRDefault="00331275" w:rsidP="00331275">
      <w:pPr>
        <w:widowControl w:val="0"/>
      </w:pPr>
      <w:r w:rsidRPr="007444FB">
        <w:rPr>
          <w:b/>
        </w:rPr>
        <w:t xml:space="preserve">            REPUBLIKA HRVATSKA</w:t>
      </w:r>
    </w:p>
    <w:p w:rsidR="00331275" w:rsidRPr="007444FB" w:rsidRDefault="00331275" w:rsidP="00331275">
      <w:pPr>
        <w:widowControl w:val="0"/>
        <w:rPr>
          <w:b/>
        </w:rPr>
      </w:pPr>
      <w:r w:rsidRPr="007444FB">
        <w:rPr>
          <w:b/>
        </w:rPr>
        <w:t>KRAPINSKO-ZAGORSKA ŽUPANIJA</w:t>
      </w:r>
    </w:p>
    <w:p w:rsidR="00331275" w:rsidRPr="007444FB" w:rsidRDefault="00331275" w:rsidP="00331275">
      <w:pPr>
        <w:widowControl w:val="0"/>
        <w:rPr>
          <w:b/>
        </w:rPr>
      </w:pPr>
      <w:r w:rsidRPr="007444FB">
        <w:rPr>
          <w:b/>
        </w:rPr>
        <w:t xml:space="preserve">       OPĆINA VELIKO TRGOVIŠĆE</w:t>
      </w:r>
    </w:p>
    <w:p w:rsidR="00331275" w:rsidRPr="007444FB" w:rsidRDefault="00331275" w:rsidP="00331275">
      <w:pPr>
        <w:widowControl w:val="0"/>
        <w:rPr>
          <w:b/>
        </w:rPr>
      </w:pPr>
      <w:r w:rsidRPr="007444FB">
        <w:rPr>
          <w:b/>
        </w:rPr>
        <w:t xml:space="preserve">               OPĆINSKO VIJEĆE</w:t>
      </w:r>
    </w:p>
    <w:p w:rsidR="00331275" w:rsidRPr="007444FB" w:rsidRDefault="00331275" w:rsidP="00331275">
      <w:pPr>
        <w:widowControl w:val="0"/>
        <w:jc w:val="both"/>
        <w:rPr>
          <w:b/>
        </w:rPr>
      </w:pPr>
    </w:p>
    <w:p w:rsidR="00331275" w:rsidRPr="007444FB" w:rsidRDefault="00331275" w:rsidP="00331275">
      <w:pPr>
        <w:widowControl w:val="0"/>
        <w:jc w:val="both"/>
      </w:pPr>
      <w:r w:rsidRPr="007444FB">
        <w:t xml:space="preserve">KLASA:  </w:t>
      </w:r>
      <w:r w:rsidR="00321BC1">
        <w:t>024-01/23-01/11</w:t>
      </w:r>
    </w:p>
    <w:p w:rsidR="00331275" w:rsidRPr="007444FB" w:rsidRDefault="00331275" w:rsidP="00331275">
      <w:pPr>
        <w:widowControl w:val="0"/>
        <w:jc w:val="both"/>
      </w:pPr>
      <w:r w:rsidRPr="007444FB">
        <w:t xml:space="preserve">URBROJ: </w:t>
      </w:r>
      <w:r w:rsidR="00321BC1">
        <w:t>2140-30-01/05-23-4</w:t>
      </w:r>
    </w:p>
    <w:p w:rsidR="00331275" w:rsidRPr="007444FB" w:rsidRDefault="00331275" w:rsidP="00331275">
      <w:pPr>
        <w:widowControl w:val="0"/>
        <w:jc w:val="both"/>
      </w:pPr>
      <w:r w:rsidRPr="007444FB">
        <w:t xml:space="preserve">Veliko </w:t>
      </w:r>
      <w:proofErr w:type="spellStart"/>
      <w:r w:rsidRPr="007444FB">
        <w:t>Trgovišće</w:t>
      </w:r>
      <w:proofErr w:type="spellEnd"/>
      <w:r w:rsidRPr="007444FB">
        <w:t>,</w:t>
      </w:r>
      <w:r w:rsidR="00FE085B">
        <w:t xml:space="preserve"> </w:t>
      </w:r>
      <w:r w:rsidR="00321BC1">
        <w:t xml:space="preserve">06. </w:t>
      </w:r>
      <w:r w:rsidR="00CD08D3">
        <w:t>l</w:t>
      </w:r>
      <w:r w:rsidR="00321BC1">
        <w:t>ipnja 2023.</w:t>
      </w:r>
      <w:r w:rsidRPr="007444FB">
        <w:t xml:space="preserve"> </w:t>
      </w:r>
    </w:p>
    <w:p w:rsidR="00331275" w:rsidRPr="007444FB" w:rsidRDefault="00331275" w:rsidP="00331275">
      <w:pPr>
        <w:pStyle w:val="Naslov"/>
        <w:jc w:val="both"/>
        <w:outlineLvl w:val="0"/>
        <w:rPr>
          <w:b w:val="0"/>
          <w:sz w:val="24"/>
        </w:rPr>
      </w:pPr>
    </w:p>
    <w:p w:rsidR="00C948FC" w:rsidRDefault="00C948FC" w:rsidP="00331275">
      <w:pPr>
        <w:pStyle w:val="Naslov"/>
        <w:outlineLvl w:val="0"/>
        <w:rPr>
          <w:sz w:val="24"/>
        </w:rPr>
      </w:pPr>
    </w:p>
    <w:p w:rsidR="00C948FC" w:rsidRDefault="00C948FC" w:rsidP="00331275">
      <w:pPr>
        <w:pStyle w:val="Naslov"/>
        <w:outlineLvl w:val="0"/>
        <w:rPr>
          <w:sz w:val="24"/>
        </w:rPr>
      </w:pPr>
    </w:p>
    <w:p w:rsidR="00331275" w:rsidRPr="007444FB" w:rsidRDefault="00331275" w:rsidP="00331275">
      <w:pPr>
        <w:pStyle w:val="Naslov"/>
        <w:outlineLvl w:val="0"/>
        <w:rPr>
          <w:sz w:val="24"/>
        </w:rPr>
      </w:pPr>
      <w:r w:rsidRPr="007444FB">
        <w:rPr>
          <w:sz w:val="24"/>
        </w:rPr>
        <w:t>O</w:t>
      </w:r>
      <w:r w:rsidR="008C09CD" w:rsidRPr="007444FB">
        <w:rPr>
          <w:sz w:val="24"/>
        </w:rPr>
        <w:t>BRAZLOŽENJE GODIŠNJEG IZVJEŠĆA</w:t>
      </w:r>
      <w:r w:rsidRPr="007444FB">
        <w:rPr>
          <w:sz w:val="24"/>
        </w:rPr>
        <w:t xml:space="preserve">  O IZVRŠENJU</w:t>
      </w:r>
    </w:p>
    <w:p w:rsidR="00331275" w:rsidRPr="007444FB" w:rsidRDefault="00331275" w:rsidP="00331275">
      <w:pPr>
        <w:jc w:val="center"/>
        <w:outlineLvl w:val="0"/>
        <w:rPr>
          <w:b/>
          <w:bCs/>
        </w:rPr>
      </w:pPr>
      <w:r w:rsidRPr="007444FB">
        <w:rPr>
          <w:b/>
          <w:bCs/>
        </w:rPr>
        <w:t>PRORAČUNA OPĆINE VELIKO TRGOVIŠĆE</w:t>
      </w:r>
    </w:p>
    <w:p w:rsidR="00331275" w:rsidRPr="007444FB" w:rsidRDefault="00261B97" w:rsidP="00331275">
      <w:pPr>
        <w:jc w:val="center"/>
        <w:outlineLvl w:val="0"/>
        <w:rPr>
          <w:b/>
          <w:bCs/>
        </w:rPr>
      </w:pPr>
      <w:r>
        <w:rPr>
          <w:b/>
          <w:bCs/>
        </w:rPr>
        <w:t>ZA 2022</w:t>
      </w:r>
      <w:r w:rsidR="00331275" w:rsidRPr="007444FB">
        <w:rPr>
          <w:b/>
          <w:bCs/>
        </w:rPr>
        <w:t>. GODINU</w:t>
      </w:r>
    </w:p>
    <w:p w:rsidR="00331275" w:rsidRPr="007444FB" w:rsidRDefault="00331275" w:rsidP="00331275">
      <w:pPr>
        <w:jc w:val="both"/>
        <w:outlineLvl w:val="0"/>
        <w:rPr>
          <w:b/>
          <w:bCs/>
        </w:rPr>
      </w:pPr>
    </w:p>
    <w:p w:rsidR="00331275" w:rsidRPr="007444FB" w:rsidRDefault="00FC2F37" w:rsidP="0033127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ab/>
      </w:r>
      <w:r w:rsidR="005E0457">
        <w:rPr>
          <w:kern w:val="2"/>
          <w:lang w:eastAsia="ar-SA"/>
        </w:rPr>
        <w:t xml:space="preserve">  </w:t>
      </w:r>
      <w:r>
        <w:rPr>
          <w:kern w:val="2"/>
          <w:lang w:eastAsia="ar-SA"/>
        </w:rPr>
        <w:t xml:space="preserve">Temeljem članka </w:t>
      </w:r>
      <w:r w:rsidR="00101D3F">
        <w:rPr>
          <w:kern w:val="2"/>
          <w:lang w:eastAsia="ar-SA"/>
        </w:rPr>
        <w:t>89.</w:t>
      </w:r>
      <w:r w:rsidR="00331275" w:rsidRPr="007444FB">
        <w:rPr>
          <w:kern w:val="2"/>
          <w:lang w:eastAsia="ar-SA"/>
        </w:rPr>
        <w:t>. stavak 2.  Zakona o pror</w:t>
      </w:r>
      <w:r w:rsidR="00AC305E">
        <w:rPr>
          <w:kern w:val="2"/>
          <w:lang w:eastAsia="ar-SA"/>
        </w:rPr>
        <w:t>ačunu (NN</w:t>
      </w:r>
      <w:r w:rsidR="00101D3F">
        <w:rPr>
          <w:kern w:val="2"/>
          <w:lang w:eastAsia="ar-SA"/>
        </w:rPr>
        <w:t xml:space="preserve"> 144/21)</w:t>
      </w:r>
      <w:r w:rsidR="00AC305E">
        <w:rPr>
          <w:kern w:val="2"/>
          <w:lang w:eastAsia="ar-SA"/>
        </w:rPr>
        <w:t xml:space="preserve"> </w:t>
      </w:r>
      <w:r w:rsidR="009B17B8">
        <w:rPr>
          <w:kern w:val="2"/>
          <w:lang w:eastAsia="ar-SA"/>
        </w:rPr>
        <w:t>n</w:t>
      </w:r>
      <w:r w:rsidR="00331275" w:rsidRPr="007444FB">
        <w:rPr>
          <w:kern w:val="2"/>
          <w:lang w:eastAsia="ar-SA"/>
        </w:rPr>
        <w:t>ačelnik podnosi predstavničkom tijelu na donošenje godišnji izvještaj o izvršenju proračuna.</w:t>
      </w:r>
    </w:p>
    <w:p w:rsidR="00331275" w:rsidRPr="007444FB" w:rsidRDefault="00331275" w:rsidP="0033127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 xml:space="preserve">              Godišnji  izvještaj o izvršenju Proračuna Općine Veliko </w:t>
      </w:r>
      <w:proofErr w:type="spellStart"/>
      <w:r w:rsidRPr="007444FB">
        <w:rPr>
          <w:kern w:val="2"/>
          <w:lang w:eastAsia="ar-SA"/>
        </w:rPr>
        <w:t>Trgovišće</w:t>
      </w:r>
      <w:proofErr w:type="spellEnd"/>
      <w:r w:rsidRPr="007444FB">
        <w:rPr>
          <w:kern w:val="2"/>
          <w:lang w:eastAsia="ar-SA"/>
        </w:rPr>
        <w:t xml:space="preserve"> sadrži</w:t>
      </w:r>
      <w:r w:rsidR="00101D3F">
        <w:rPr>
          <w:kern w:val="2"/>
          <w:lang w:eastAsia="ar-SA"/>
        </w:rPr>
        <w:t>:</w:t>
      </w:r>
      <w:r w:rsidRPr="007444FB">
        <w:rPr>
          <w:kern w:val="2"/>
          <w:lang w:eastAsia="ar-SA"/>
        </w:rPr>
        <w:t xml:space="preserve"> </w:t>
      </w:r>
    </w:p>
    <w:p w:rsidR="00331275" w:rsidRPr="007444FB" w:rsidRDefault="00331275" w:rsidP="0033127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 xml:space="preserve">             -opći dio proračuna koji čini </w:t>
      </w:r>
      <w:r w:rsidR="00101D3F">
        <w:rPr>
          <w:kern w:val="2"/>
          <w:lang w:eastAsia="ar-SA"/>
        </w:rPr>
        <w:t xml:space="preserve">sažetak </w:t>
      </w:r>
      <w:r w:rsidRPr="007444FB">
        <w:rPr>
          <w:kern w:val="2"/>
          <w:lang w:eastAsia="ar-SA"/>
        </w:rPr>
        <w:t>Račun</w:t>
      </w:r>
      <w:r w:rsidR="00101D3F">
        <w:rPr>
          <w:kern w:val="2"/>
          <w:lang w:eastAsia="ar-SA"/>
        </w:rPr>
        <w:t>a</w:t>
      </w:r>
      <w:r w:rsidRPr="007444FB">
        <w:rPr>
          <w:kern w:val="2"/>
          <w:lang w:eastAsia="ar-SA"/>
        </w:rPr>
        <w:t xml:space="preserve"> prihoda i rashoda i Račun financiranja</w:t>
      </w:r>
      <w:r w:rsidR="00101D3F">
        <w:rPr>
          <w:kern w:val="2"/>
          <w:lang w:eastAsia="ar-SA"/>
        </w:rPr>
        <w:t>,</w:t>
      </w:r>
      <w:r w:rsidRPr="007444FB">
        <w:rPr>
          <w:kern w:val="2"/>
          <w:lang w:eastAsia="ar-SA"/>
        </w:rPr>
        <w:t xml:space="preserve"> </w:t>
      </w:r>
      <w:r w:rsidR="00101D3F">
        <w:rPr>
          <w:kern w:val="2"/>
          <w:lang w:eastAsia="ar-SA"/>
        </w:rPr>
        <w:t xml:space="preserve"> Račun prihoda i rashoda i Račun financiranja,</w:t>
      </w:r>
      <w:r w:rsidR="00521204">
        <w:rPr>
          <w:kern w:val="2"/>
          <w:lang w:eastAsia="ar-SA"/>
        </w:rPr>
        <w:t xml:space="preserve"> te preneseni manjak iz prethodne godine,</w:t>
      </w:r>
    </w:p>
    <w:p w:rsidR="00355568" w:rsidRDefault="00331275" w:rsidP="0033127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 xml:space="preserve">             -posebni dio proračuna po organizacijskoj klasifikaciji, </w:t>
      </w:r>
      <w:r w:rsidR="00355568">
        <w:rPr>
          <w:kern w:val="2"/>
          <w:lang w:eastAsia="ar-SA"/>
        </w:rPr>
        <w:t>izvorima financiranja i ekonomskoj klasifikaciji raspoređenih u programe koji se sastoje od aktivnosti i projekata,</w:t>
      </w:r>
    </w:p>
    <w:p w:rsidR="004A3DA5" w:rsidRPr="007444FB" w:rsidRDefault="00355568" w:rsidP="004A3DA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</w:t>
      </w:r>
      <w:r w:rsidR="004A3DA5" w:rsidRPr="007444FB">
        <w:rPr>
          <w:kern w:val="2"/>
          <w:lang w:eastAsia="ar-SA"/>
        </w:rPr>
        <w:t>-</w:t>
      </w:r>
      <w:r w:rsidR="004A3DA5">
        <w:rPr>
          <w:kern w:val="2"/>
          <w:lang w:eastAsia="ar-SA"/>
        </w:rPr>
        <w:t xml:space="preserve"> </w:t>
      </w:r>
      <w:r w:rsidR="004A3DA5" w:rsidRPr="007444FB">
        <w:rPr>
          <w:kern w:val="2"/>
          <w:lang w:eastAsia="ar-SA"/>
        </w:rPr>
        <w:t xml:space="preserve">obrazloženje ostvarenja prihoda </w:t>
      </w:r>
      <w:r w:rsidR="004A3DA5">
        <w:rPr>
          <w:kern w:val="2"/>
          <w:lang w:eastAsia="ar-SA"/>
        </w:rPr>
        <w:t>i primitaka, rashoda i izdataka</w:t>
      </w:r>
    </w:p>
    <w:p w:rsidR="00331275" w:rsidRPr="007444FB" w:rsidRDefault="004A3DA5" w:rsidP="0033127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</w:t>
      </w:r>
      <w:r w:rsidR="00355568">
        <w:rPr>
          <w:kern w:val="2"/>
          <w:lang w:eastAsia="ar-SA"/>
        </w:rPr>
        <w:t>- posebni izvještaji</w:t>
      </w:r>
      <w:r w:rsidR="00331275" w:rsidRPr="007444FB">
        <w:rPr>
          <w:kern w:val="2"/>
          <w:lang w:eastAsia="ar-SA"/>
        </w:rPr>
        <w:t xml:space="preserve"> </w:t>
      </w:r>
      <w:r w:rsidR="00355568">
        <w:rPr>
          <w:kern w:val="2"/>
          <w:lang w:eastAsia="ar-SA"/>
        </w:rPr>
        <w:t xml:space="preserve">koji se sastoji od </w:t>
      </w:r>
      <w:r w:rsidR="00331275" w:rsidRPr="007444FB">
        <w:rPr>
          <w:kern w:val="2"/>
          <w:lang w:eastAsia="ar-SA"/>
        </w:rPr>
        <w:t>izvještaj o zaduživanju na domaćem i stranom tržištu novca i kapitala</w:t>
      </w:r>
      <w:r w:rsidR="00355568">
        <w:rPr>
          <w:kern w:val="2"/>
          <w:lang w:eastAsia="ar-SA"/>
        </w:rPr>
        <w:t>,</w:t>
      </w:r>
      <w:r w:rsidR="00355568" w:rsidRPr="00355568">
        <w:rPr>
          <w:kern w:val="2"/>
          <w:lang w:eastAsia="ar-SA"/>
        </w:rPr>
        <w:t xml:space="preserve"> </w:t>
      </w:r>
      <w:r w:rsidR="009E3C71">
        <w:rPr>
          <w:kern w:val="2"/>
          <w:lang w:eastAsia="ar-SA"/>
        </w:rPr>
        <w:t xml:space="preserve">izvještaj o danim zajmovima i potraživanjima po danim zajmovima, </w:t>
      </w:r>
      <w:r w:rsidR="00355568" w:rsidRPr="007444FB">
        <w:rPr>
          <w:kern w:val="2"/>
          <w:lang w:eastAsia="ar-SA"/>
        </w:rPr>
        <w:t xml:space="preserve">izvještaj o danim </w:t>
      </w:r>
      <w:r w:rsidR="00355568">
        <w:rPr>
          <w:kern w:val="2"/>
          <w:lang w:eastAsia="ar-SA"/>
        </w:rPr>
        <w:t>j</w:t>
      </w:r>
      <w:r w:rsidR="009E3C71">
        <w:rPr>
          <w:kern w:val="2"/>
          <w:lang w:eastAsia="ar-SA"/>
        </w:rPr>
        <w:t>a</w:t>
      </w:r>
      <w:r w:rsidR="00355568" w:rsidRPr="007444FB">
        <w:rPr>
          <w:kern w:val="2"/>
          <w:lang w:eastAsia="ar-SA"/>
        </w:rPr>
        <w:t>mstvima i</w:t>
      </w:r>
      <w:r w:rsidR="00355568">
        <w:rPr>
          <w:kern w:val="2"/>
          <w:lang w:eastAsia="ar-SA"/>
        </w:rPr>
        <w:t xml:space="preserve"> plaćanjima po protestnim </w:t>
      </w:r>
      <w:r w:rsidR="00355568" w:rsidRPr="007444FB">
        <w:rPr>
          <w:kern w:val="2"/>
          <w:lang w:eastAsia="ar-SA"/>
        </w:rPr>
        <w:t>jamstvima</w:t>
      </w:r>
      <w:r w:rsidR="00355568">
        <w:rPr>
          <w:kern w:val="2"/>
          <w:lang w:eastAsia="ar-SA"/>
        </w:rPr>
        <w:t xml:space="preserve">, </w:t>
      </w:r>
      <w:r w:rsidR="00331275" w:rsidRPr="007444FB">
        <w:rPr>
          <w:kern w:val="2"/>
          <w:lang w:eastAsia="ar-SA"/>
        </w:rPr>
        <w:t>izvještaj o korištenju proračunske zalihe</w:t>
      </w:r>
      <w:r w:rsidR="00355568">
        <w:rPr>
          <w:kern w:val="2"/>
          <w:lang w:eastAsia="ar-SA"/>
        </w:rPr>
        <w:t>, izvještaj o korišt</w:t>
      </w:r>
      <w:r w:rsidR="009E3C71">
        <w:rPr>
          <w:kern w:val="2"/>
          <w:lang w:eastAsia="ar-SA"/>
        </w:rPr>
        <w:t>enju sredstava fondova Europske unije i izvještaj o stanju potraživanja i dospjelih obveza te o stanju potencijalnih o</w:t>
      </w:r>
      <w:r>
        <w:rPr>
          <w:kern w:val="2"/>
          <w:lang w:eastAsia="ar-SA"/>
        </w:rPr>
        <w:t>bveza po osnovi sudskih sporova.</w:t>
      </w:r>
    </w:p>
    <w:p w:rsidR="00331275" w:rsidRPr="007444FB" w:rsidRDefault="00331275" w:rsidP="0033127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 xml:space="preserve">             </w:t>
      </w:r>
      <w:r w:rsidR="00355568">
        <w:rPr>
          <w:kern w:val="2"/>
          <w:lang w:eastAsia="ar-SA"/>
        </w:rPr>
        <w:t xml:space="preserve"> </w:t>
      </w:r>
      <w:r w:rsidRPr="007444FB">
        <w:rPr>
          <w:kern w:val="2"/>
          <w:lang w:eastAsia="ar-SA"/>
        </w:rPr>
        <w:t>Opći dio proračuna sadrži izvršenje po ekonomskoj klasifikaciji, izvorima financiranja i funkcijskoj klasifikaciji. Dakle, Račun prihoda i rashoda iskazan je na sljedeći način:</w:t>
      </w:r>
    </w:p>
    <w:p w:rsidR="00331275" w:rsidRPr="007444FB" w:rsidRDefault="00331275" w:rsidP="00331275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>Prihodi i rashodi prema ekonomskoj klasifikaciji</w:t>
      </w:r>
    </w:p>
    <w:p w:rsidR="00331275" w:rsidRPr="007444FB" w:rsidRDefault="00331275" w:rsidP="00331275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>Prihodi i rashodi prema izvorima financiranja</w:t>
      </w:r>
    </w:p>
    <w:p w:rsidR="00331275" w:rsidRPr="007444FB" w:rsidRDefault="00331275" w:rsidP="00331275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>Rashodi prema funkcijskoj klasifikaciji</w:t>
      </w:r>
    </w:p>
    <w:p w:rsidR="00331275" w:rsidRPr="007444FB" w:rsidRDefault="00331275" w:rsidP="00331275">
      <w:pPr>
        <w:widowControl w:val="0"/>
        <w:tabs>
          <w:tab w:val="left" w:pos="720"/>
        </w:tabs>
        <w:suppressAutoHyphens/>
        <w:ind w:left="720"/>
        <w:jc w:val="both"/>
        <w:rPr>
          <w:kern w:val="2"/>
          <w:lang w:eastAsia="ar-SA"/>
        </w:rPr>
      </w:pPr>
    </w:p>
    <w:p w:rsidR="00331275" w:rsidRPr="007444FB" w:rsidRDefault="00F02E61" w:rsidP="00331275">
      <w:pPr>
        <w:jc w:val="both"/>
        <w:rPr>
          <w:bCs/>
        </w:rPr>
      </w:pPr>
      <w:r>
        <w:rPr>
          <w:kern w:val="2"/>
          <w:lang w:eastAsia="ar-SA"/>
        </w:rPr>
        <w:t xml:space="preserve">           </w:t>
      </w:r>
      <w:r w:rsidR="00331275" w:rsidRPr="007444FB">
        <w:rPr>
          <w:kern w:val="2"/>
          <w:lang w:eastAsia="ar-SA"/>
        </w:rPr>
        <w:t xml:space="preserve">Posebni dio proračuna sadrži izvršenje po organizacijskoj i programskoj klasifikaciji. </w:t>
      </w:r>
      <w:r w:rsidR="00331275" w:rsidRPr="007444FB">
        <w:rPr>
          <w:bCs/>
          <w:kern w:val="2"/>
          <w:lang w:eastAsia="ar-SA"/>
        </w:rPr>
        <w:t>R</w:t>
      </w:r>
      <w:r w:rsidR="00331275" w:rsidRPr="007444FB">
        <w:rPr>
          <w:bCs/>
        </w:rPr>
        <w:t>ashodi i izdaci raspoređeni su po programima, odnosno njihovim sastavnim dijelovima (aktivnosti, tekući i kapitalni projekti), a iskazani su prema ekonomskoj klasifikaciji i izvorima financiranja potrebnim za njihovo provođenje. Financijski plan proračunskog korisnika čine prihodi i primici te rashodi i izdaci raspoređeni u programe koji se sastoje od aktivnosti i projekata, a obu</w:t>
      </w:r>
      <w:r w:rsidR="008C09CD" w:rsidRPr="007444FB">
        <w:rPr>
          <w:bCs/>
        </w:rPr>
        <w:t>h</w:t>
      </w:r>
      <w:r w:rsidR="00331275" w:rsidRPr="007444FB">
        <w:rPr>
          <w:bCs/>
        </w:rPr>
        <w:t>vaćaju sve izvore financiranja.</w:t>
      </w:r>
    </w:p>
    <w:p w:rsidR="00331275" w:rsidRPr="007444FB" w:rsidRDefault="00331275" w:rsidP="0033127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</w:p>
    <w:p w:rsidR="00331275" w:rsidRPr="005E0457" w:rsidRDefault="00331275" w:rsidP="005E0457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 xml:space="preserve">           </w:t>
      </w:r>
      <w:r w:rsidRPr="007444FB">
        <w:rPr>
          <w:bCs/>
        </w:rPr>
        <w:t xml:space="preserve">Općina ima jednog proračunska korisnika, a to je Dječji </w:t>
      </w:r>
      <w:r w:rsidR="00A478E7" w:rsidRPr="007444FB">
        <w:rPr>
          <w:bCs/>
        </w:rPr>
        <w:t xml:space="preserve">vrtić „Rožica“ Veliko </w:t>
      </w:r>
      <w:proofErr w:type="spellStart"/>
      <w:r w:rsidR="00A478E7" w:rsidRPr="007444FB">
        <w:rPr>
          <w:bCs/>
        </w:rPr>
        <w:t>Trgovišće</w:t>
      </w:r>
      <w:proofErr w:type="spellEnd"/>
      <w:r w:rsidR="00A478E7" w:rsidRPr="007444FB">
        <w:rPr>
          <w:bCs/>
        </w:rPr>
        <w:t>, za koji Općina ima obvezu</w:t>
      </w:r>
      <w:r w:rsidRPr="007444FB">
        <w:rPr>
          <w:bCs/>
        </w:rPr>
        <w:t xml:space="preserve">  uključivanja svih prihoda i primitaka, rashoda i izdataka  u proračun Općine, sukladno ekonomskoj, programskoj, funkcijskoj, organizacijskoj i lokacijskoj klasifikaciji</w:t>
      </w:r>
      <w:r w:rsidR="00A478E7" w:rsidRPr="007444FB">
        <w:rPr>
          <w:bCs/>
        </w:rPr>
        <w:t>,</w:t>
      </w:r>
      <w:r w:rsidRPr="007444FB">
        <w:rPr>
          <w:bCs/>
        </w:rPr>
        <w:t xml:space="preserve"> te izvorima financiranja.</w:t>
      </w:r>
      <w:r w:rsidR="00A478E7" w:rsidRPr="007444FB">
        <w:rPr>
          <w:bCs/>
        </w:rPr>
        <w:t xml:space="preserve"> </w:t>
      </w:r>
      <w:r w:rsidRPr="007444FB">
        <w:rPr>
          <w:bCs/>
        </w:rPr>
        <w:t>To konkretno zna</w:t>
      </w:r>
      <w:r w:rsidR="00A478E7" w:rsidRPr="007444FB">
        <w:rPr>
          <w:bCs/>
        </w:rPr>
        <w:t xml:space="preserve">či  da Općina Veliko </w:t>
      </w:r>
      <w:proofErr w:type="spellStart"/>
      <w:r w:rsidR="00A478E7" w:rsidRPr="007444FB">
        <w:rPr>
          <w:bCs/>
        </w:rPr>
        <w:lastRenderedPageBreak/>
        <w:t>Trgovišće</w:t>
      </w:r>
      <w:proofErr w:type="spellEnd"/>
      <w:r w:rsidR="00A478E7" w:rsidRPr="007444FB">
        <w:rPr>
          <w:bCs/>
        </w:rPr>
        <w:t xml:space="preserve"> </w:t>
      </w:r>
      <w:r w:rsidRPr="007444FB">
        <w:rPr>
          <w:bCs/>
        </w:rPr>
        <w:t>mora osigurati izvještajno praćenje ostvarivanja vlastitih i namjenskih prihoda i primitaka</w:t>
      </w:r>
      <w:r w:rsidR="00A478E7" w:rsidRPr="007444FB">
        <w:rPr>
          <w:bCs/>
        </w:rPr>
        <w:t xml:space="preserve"> proračunskog korisnika</w:t>
      </w:r>
      <w:r w:rsidRPr="007444FB">
        <w:rPr>
          <w:bCs/>
        </w:rPr>
        <w:t>, kao i njihova trošenja. Ovi po</w:t>
      </w:r>
      <w:r w:rsidR="00552067">
        <w:rPr>
          <w:bCs/>
        </w:rPr>
        <w:t xml:space="preserve">daci moraju biti uključeni u </w:t>
      </w:r>
      <w:r w:rsidRPr="007444FB">
        <w:rPr>
          <w:bCs/>
        </w:rPr>
        <w:t xml:space="preserve"> godišnji izvještaj o izvršenju proračuna Općine Veliko </w:t>
      </w:r>
      <w:proofErr w:type="spellStart"/>
      <w:r w:rsidRPr="007444FB">
        <w:rPr>
          <w:bCs/>
        </w:rPr>
        <w:t>Trgovišće</w:t>
      </w:r>
      <w:proofErr w:type="spellEnd"/>
      <w:r w:rsidRPr="007444FB">
        <w:rPr>
          <w:bCs/>
        </w:rPr>
        <w:t>.</w:t>
      </w:r>
    </w:p>
    <w:p w:rsidR="009C21D1" w:rsidRPr="000B7FB5" w:rsidRDefault="00331275" w:rsidP="000B7FB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ab/>
        <w:t xml:space="preserve"> </w:t>
      </w:r>
    </w:p>
    <w:p w:rsidR="00881B56" w:rsidRPr="007444FB" w:rsidRDefault="000D3635" w:rsidP="000D3635">
      <w:pPr>
        <w:jc w:val="both"/>
      </w:pPr>
      <w:r w:rsidRPr="007444FB">
        <w:t xml:space="preserve">            </w:t>
      </w:r>
      <w:r w:rsidR="00881B56" w:rsidRPr="007444FB">
        <w:t xml:space="preserve">U  općem djela proračuna vidljivo je da su u izvještajnom razdoblju ostvareni prihodi i primici s uključenim vlastitim i namjenskim prihodima proračunskog korisnika u ukupnom iznosu </w:t>
      </w:r>
      <w:r w:rsidR="00294F40">
        <w:t xml:space="preserve">34.983.238,03 </w:t>
      </w:r>
      <w:r w:rsidR="00881B56" w:rsidRPr="007444FB">
        <w:t xml:space="preserve">kn, a realizirani rashodi i izdaci od </w:t>
      </w:r>
      <w:r w:rsidR="00294F40">
        <w:t>33.254.407,00</w:t>
      </w:r>
      <w:r w:rsidR="00881B56" w:rsidRPr="007444FB">
        <w:t xml:space="preserve"> k</w:t>
      </w:r>
      <w:r w:rsidR="00B5118C">
        <w:t>n te je ostvarena razlika (</w:t>
      </w:r>
      <w:r w:rsidR="00294F40">
        <w:t>višak</w:t>
      </w:r>
      <w:r w:rsidR="00881B56" w:rsidRPr="007444FB">
        <w:t xml:space="preserve">) u iznosu </w:t>
      </w:r>
      <w:r w:rsidR="00294F40">
        <w:t xml:space="preserve">1.728.831,03 kn. </w:t>
      </w:r>
      <w:r w:rsidR="00881B56" w:rsidRPr="007444FB">
        <w:t xml:space="preserve">Preneseni manjak iz prethodnih godina iznosi </w:t>
      </w:r>
      <w:r w:rsidR="002C7071">
        <w:t>3.212.607,42</w:t>
      </w:r>
      <w:r w:rsidR="00881B56" w:rsidRPr="007444FB">
        <w:t xml:space="preserve"> kn, tak</w:t>
      </w:r>
      <w:r w:rsidR="004975BC">
        <w:t xml:space="preserve">o da </w:t>
      </w:r>
      <w:r w:rsidR="002C7071">
        <w:t>manjak na kraju 2022</w:t>
      </w:r>
      <w:r w:rsidR="00881B56" w:rsidRPr="007444FB">
        <w:t xml:space="preserve">. godine iznosi </w:t>
      </w:r>
      <w:r w:rsidR="002C7071">
        <w:t>1.483.776,39</w:t>
      </w:r>
      <w:r w:rsidR="00881B56" w:rsidRPr="007444FB">
        <w:t xml:space="preserve"> kn</w:t>
      </w:r>
      <w:r w:rsidR="002C7071">
        <w:t>.</w:t>
      </w:r>
    </w:p>
    <w:p w:rsidR="00881B56" w:rsidRPr="007444FB" w:rsidRDefault="00881B56" w:rsidP="000D3635">
      <w:pPr>
        <w:jc w:val="both"/>
      </w:pPr>
      <w:r w:rsidRPr="007444FB">
        <w:tab/>
        <w:t>Ukupni prihodi i rashodi izvještajnog razdoblja navedeni su u Računu prihoda i rashoda plana proračuna , dok su u Računu financiranja navedeni primici i izdaci sve do zakonom propisane četvrte razine računskog plana</w:t>
      </w:r>
    </w:p>
    <w:p w:rsidR="00881B56" w:rsidRPr="007444FB" w:rsidRDefault="00881B56" w:rsidP="000D3635">
      <w:pPr>
        <w:jc w:val="both"/>
      </w:pPr>
      <w:r w:rsidRPr="007444FB">
        <w:tab/>
      </w:r>
      <w:r w:rsidR="00B22942">
        <w:t>U</w:t>
      </w:r>
      <w:r w:rsidRPr="007444FB">
        <w:t xml:space="preserve"> općem se dijelu proračuna daju</w:t>
      </w:r>
      <w:r w:rsidR="00B22942">
        <w:t xml:space="preserve"> se</w:t>
      </w:r>
      <w:r w:rsidRPr="007444FB">
        <w:t xml:space="preserve"> podaci o izvršenju za isto izvještajno razdoblje prethodne godine (do četvrte razin</w:t>
      </w:r>
      <w:r w:rsidR="00294F40">
        <w:t xml:space="preserve">e), podaci iz aktualnog plana, </w:t>
      </w:r>
      <w:r w:rsidRPr="007444FB">
        <w:t>te podaci izvršenja za izvještajno razdoblje tekuće godine (također na četvrtoj razini računskog plana proračuna). Uz navedene podatke daju se i indeksi izvršenja u odnosu na izvještajno razdoblje prethodne godine i u odnosu na plan za proračunsku godinu.</w:t>
      </w:r>
    </w:p>
    <w:p w:rsidR="00881B56" w:rsidRPr="007444FB" w:rsidRDefault="00881B56" w:rsidP="000D3635">
      <w:pPr>
        <w:jc w:val="both"/>
      </w:pPr>
    </w:p>
    <w:p w:rsidR="00881B56" w:rsidRPr="007444FB" w:rsidRDefault="000D3635" w:rsidP="000D3635">
      <w:pPr>
        <w:jc w:val="right"/>
      </w:pPr>
      <w:r w:rsidRPr="007444FB">
        <w:t xml:space="preserve"> </w:t>
      </w:r>
    </w:p>
    <w:p w:rsidR="00881B56" w:rsidRPr="007444FB" w:rsidRDefault="009C2751" w:rsidP="009C2751">
      <w:pPr>
        <w:rPr>
          <w:b/>
          <w:u w:val="single"/>
        </w:rPr>
      </w:pPr>
      <w:r w:rsidRPr="007444FB">
        <w:rPr>
          <w:b/>
        </w:rPr>
        <w:t>PRIHODI I PRIMICI</w:t>
      </w:r>
    </w:p>
    <w:p w:rsidR="00881B56" w:rsidRPr="007444FB" w:rsidRDefault="00881B56" w:rsidP="00881B56">
      <w:pPr>
        <w:rPr>
          <w:b/>
        </w:rPr>
      </w:pPr>
    </w:p>
    <w:p w:rsidR="00881B56" w:rsidRPr="007444FB" w:rsidRDefault="00881B56" w:rsidP="000D3635">
      <w:pPr>
        <w:ind w:firstLine="708"/>
        <w:jc w:val="both"/>
      </w:pPr>
      <w:r w:rsidRPr="007444FB">
        <w:t xml:space="preserve">Ukupni prihodi i primici Općine Veliko </w:t>
      </w:r>
      <w:proofErr w:type="spellStart"/>
      <w:r w:rsidRPr="007444FB">
        <w:t>Trgovišće</w:t>
      </w:r>
      <w:proofErr w:type="spellEnd"/>
      <w:r w:rsidRPr="007444FB">
        <w:t xml:space="preserve"> zajedno sa proračunskim korisnik</w:t>
      </w:r>
      <w:r w:rsidR="008C4BB9">
        <w:t xml:space="preserve">om Dječji vrtić „Rožica“ iznose </w:t>
      </w:r>
      <w:r w:rsidR="00553C3A">
        <w:t>34.983.238,03</w:t>
      </w:r>
      <w:r w:rsidRPr="007444FB">
        <w:t xml:space="preserve"> k</w:t>
      </w:r>
      <w:r w:rsidR="008C4BB9">
        <w:t>n</w:t>
      </w:r>
      <w:r w:rsidR="00A364FF" w:rsidRPr="007444FB">
        <w:t xml:space="preserve"> ili  i to</w:t>
      </w:r>
    </w:p>
    <w:p w:rsidR="00881B56" w:rsidRPr="007444FB" w:rsidRDefault="00881B56" w:rsidP="000D3635">
      <w:pPr>
        <w:ind w:firstLine="708"/>
        <w:jc w:val="both"/>
      </w:pPr>
    </w:p>
    <w:p w:rsidR="00881B56" w:rsidRPr="007444FB" w:rsidRDefault="00881B56" w:rsidP="000D3635">
      <w:pPr>
        <w:ind w:firstLine="708"/>
        <w:jc w:val="both"/>
      </w:pPr>
      <w:r w:rsidRPr="007444FB">
        <w:t xml:space="preserve">- prihodi poslovanja  </w:t>
      </w:r>
      <w:r w:rsidR="002348F8" w:rsidRPr="007444FB">
        <w:t xml:space="preserve">            </w:t>
      </w:r>
      <w:r w:rsidRPr="007444FB">
        <w:tab/>
      </w:r>
      <w:r w:rsidRPr="007444FB">
        <w:tab/>
        <w:t xml:space="preserve"> </w:t>
      </w:r>
      <w:r w:rsidR="002348F8" w:rsidRPr="007444FB">
        <w:t xml:space="preserve">                        </w:t>
      </w:r>
      <w:r w:rsidR="00553C3A">
        <w:t>22.249.659,64</w:t>
      </w:r>
      <w:r w:rsidRPr="007444FB">
        <w:t xml:space="preserve"> kn</w:t>
      </w:r>
    </w:p>
    <w:p w:rsidR="00881B56" w:rsidRPr="007444FB" w:rsidRDefault="00881B56" w:rsidP="000D3635">
      <w:pPr>
        <w:ind w:firstLine="708"/>
        <w:jc w:val="both"/>
      </w:pPr>
      <w:r w:rsidRPr="007444FB">
        <w:t>- prihodi od prodaje nef</w:t>
      </w:r>
      <w:r w:rsidR="008C4BB9">
        <w:t xml:space="preserve">inancijske imovine  </w:t>
      </w:r>
      <w:r w:rsidR="008C4BB9">
        <w:tab/>
      </w:r>
      <w:r w:rsidR="008C4BB9">
        <w:tab/>
        <w:t xml:space="preserve">        </w:t>
      </w:r>
      <w:r w:rsidR="00553C3A">
        <w:t xml:space="preserve">97.737,39 </w:t>
      </w:r>
      <w:r w:rsidRPr="007444FB">
        <w:t>kn</w:t>
      </w:r>
    </w:p>
    <w:p w:rsidR="00881B56" w:rsidRPr="007444FB" w:rsidRDefault="00881B56" w:rsidP="000D3635">
      <w:pPr>
        <w:ind w:firstLine="708"/>
        <w:jc w:val="both"/>
      </w:pPr>
      <w:r w:rsidRPr="007444FB">
        <w:t>- primici od financ</w:t>
      </w:r>
      <w:r w:rsidR="008C4BB9">
        <w:t>ijske imovine i zaduživanja</w:t>
      </w:r>
      <w:r w:rsidR="008C4BB9">
        <w:tab/>
        <w:t xml:space="preserve"> </w:t>
      </w:r>
      <w:r w:rsidR="00553C3A">
        <w:t xml:space="preserve"> 12.635.841,00</w:t>
      </w:r>
      <w:r w:rsidR="008C4BB9">
        <w:t xml:space="preserve"> kn</w:t>
      </w:r>
    </w:p>
    <w:p w:rsidR="00881B56" w:rsidRPr="007444FB" w:rsidRDefault="00881B56" w:rsidP="000D3635">
      <w:pPr>
        <w:ind w:firstLine="708"/>
        <w:jc w:val="both"/>
      </w:pPr>
    </w:p>
    <w:p w:rsidR="00881B56" w:rsidRPr="007444FB" w:rsidRDefault="00881B56" w:rsidP="000D3635">
      <w:pPr>
        <w:ind w:firstLine="708"/>
        <w:jc w:val="both"/>
      </w:pPr>
      <w:r w:rsidRPr="007444FB">
        <w:t xml:space="preserve">Prihodi od poreza na dohodak (611) ostvareni su u iznosu </w:t>
      </w:r>
      <w:r w:rsidR="00847815">
        <w:t>10.265.332,28</w:t>
      </w:r>
      <w:r w:rsidRPr="007444FB">
        <w:t xml:space="preserve"> kn</w:t>
      </w:r>
    </w:p>
    <w:p w:rsidR="00881B56" w:rsidRPr="007444FB" w:rsidRDefault="00881B56" w:rsidP="000D3635">
      <w:pPr>
        <w:ind w:firstLine="708"/>
        <w:jc w:val="both"/>
      </w:pPr>
    </w:p>
    <w:p w:rsidR="00881B56" w:rsidRPr="007444FB" w:rsidRDefault="0052178C" w:rsidP="000D3635">
      <w:pPr>
        <w:ind w:firstLine="708"/>
        <w:jc w:val="both"/>
      </w:pPr>
      <w:r w:rsidRPr="007444FB">
        <w:t>Porezi na imovinu (613) odnose</w:t>
      </w:r>
      <w:r w:rsidR="00881B56" w:rsidRPr="007444FB">
        <w:t xml:space="preserve"> se porez na kuće za odmor, porez na promet nekretnina i porez na korištenje javnih površina. Ovi prihodi ostvareni su u iznosu </w:t>
      </w:r>
      <w:r w:rsidR="00847815">
        <w:t>647.008,85</w:t>
      </w:r>
      <w:r w:rsidR="00881B56" w:rsidRPr="007444FB">
        <w:t xml:space="preserve"> kn.</w:t>
      </w:r>
    </w:p>
    <w:p w:rsidR="00881B56" w:rsidRPr="007444FB" w:rsidRDefault="00881B56" w:rsidP="000D3635">
      <w:pPr>
        <w:ind w:firstLine="708"/>
        <w:jc w:val="both"/>
      </w:pPr>
    </w:p>
    <w:p w:rsidR="00881B56" w:rsidRPr="007444FB" w:rsidRDefault="00881B56" w:rsidP="000D3635">
      <w:pPr>
        <w:ind w:firstLine="708"/>
        <w:jc w:val="both"/>
      </w:pPr>
      <w:r w:rsidRPr="007444FB">
        <w:t xml:space="preserve">Porez na robu i usluge (614) odnosi se </w:t>
      </w:r>
      <w:r w:rsidR="00847815">
        <w:t>na</w:t>
      </w:r>
      <w:r w:rsidRPr="007444FB">
        <w:t xml:space="preserve"> porez potrošnju u iznosu </w:t>
      </w:r>
      <w:r w:rsidR="00847815">
        <w:t>105.528,30</w:t>
      </w:r>
      <w:r w:rsidRPr="007444FB">
        <w:t xml:space="preserve"> kn .</w:t>
      </w:r>
    </w:p>
    <w:p w:rsidR="00881B56" w:rsidRPr="007444FB" w:rsidRDefault="00881B56" w:rsidP="000D3635">
      <w:pPr>
        <w:jc w:val="both"/>
      </w:pPr>
      <w:r w:rsidRPr="007444FB">
        <w:t xml:space="preserve">            </w:t>
      </w:r>
    </w:p>
    <w:p w:rsidR="00881B56" w:rsidRPr="007444FB" w:rsidRDefault="00881B56" w:rsidP="000D3635">
      <w:pPr>
        <w:jc w:val="both"/>
      </w:pPr>
      <w:r w:rsidRPr="007444FB">
        <w:t xml:space="preserve">           Tekuće  i kapitalne pomoći od subjekata unutar općeg proraču</w:t>
      </w:r>
      <w:r w:rsidR="00847815">
        <w:t>na  (63)   iznose 6.960.463,92</w:t>
      </w:r>
      <w:r w:rsidRPr="007444FB">
        <w:t xml:space="preserve">  kn. </w:t>
      </w:r>
    </w:p>
    <w:p w:rsidR="00881B56" w:rsidRPr="007444FB" w:rsidRDefault="00881B56" w:rsidP="000D3635">
      <w:pPr>
        <w:ind w:firstLine="708"/>
        <w:jc w:val="both"/>
      </w:pPr>
    </w:p>
    <w:p w:rsidR="00881B56" w:rsidRPr="007444FB" w:rsidRDefault="00881B56" w:rsidP="000D3635">
      <w:pPr>
        <w:jc w:val="both"/>
        <w:rPr>
          <w:i/>
        </w:rPr>
      </w:pPr>
    </w:p>
    <w:p w:rsidR="00881B56" w:rsidRPr="007444FB" w:rsidRDefault="00AE33AD" w:rsidP="000D3635">
      <w:pPr>
        <w:jc w:val="both"/>
      </w:pPr>
      <w:r w:rsidRPr="007444FB">
        <w:t xml:space="preserve">           </w:t>
      </w:r>
      <w:r w:rsidR="00881B56" w:rsidRPr="007444FB">
        <w:t xml:space="preserve">Prihodi od imovine (64) ostvareni su  u iznosu </w:t>
      </w:r>
      <w:r w:rsidR="00D05535" w:rsidRPr="007444FB">
        <w:t>o</w:t>
      </w:r>
      <w:r w:rsidR="00881B56" w:rsidRPr="007444FB">
        <w:t xml:space="preserve">d </w:t>
      </w:r>
      <w:r w:rsidR="004E7EED">
        <w:t>2</w:t>
      </w:r>
      <w:r w:rsidR="006214C3">
        <w:t>51.667,43</w:t>
      </w:r>
      <w:r w:rsidR="00D05535" w:rsidRPr="007444FB">
        <w:t xml:space="preserve"> kn,</w:t>
      </w:r>
      <w:r w:rsidR="00881B56" w:rsidRPr="007444FB">
        <w:t xml:space="preserve"> a odnose se na  zakup nekretnina, naknade za koncesije, naknade za pravo puta na nekretninama i naknadu za zadržavanje nezakonito izgrađene </w:t>
      </w:r>
      <w:proofErr w:type="spellStart"/>
      <w:r w:rsidR="00881B56" w:rsidRPr="007444FB">
        <w:t>zgrade.</w:t>
      </w:r>
      <w:proofErr w:type="spellEnd"/>
      <w:r w:rsidR="00881B56" w:rsidRPr="007444FB">
        <w:t xml:space="preserve">. </w:t>
      </w:r>
    </w:p>
    <w:p w:rsidR="00881B56" w:rsidRPr="007444FB" w:rsidRDefault="00881B56" w:rsidP="000D3635">
      <w:pPr>
        <w:jc w:val="both"/>
      </w:pPr>
    </w:p>
    <w:p w:rsidR="00881B56" w:rsidRPr="007444FB" w:rsidRDefault="00AE33AD" w:rsidP="000D3635">
      <w:pPr>
        <w:jc w:val="both"/>
      </w:pPr>
      <w:r w:rsidRPr="007444FB">
        <w:t xml:space="preserve">         </w:t>
      </w:r>
      <w:r w:rsidR="00881B56" w:rsidRPr="007444FB">
        <w:t xml:space="preserve"> Prihodi po posebnim propisima</w:t>
      </w:r>
      <w:r w:rsidR="006214C3">
        <w:t xml:space="preserve"> </w:t>
      </w:r>
      <w:r w:rsidR="00881B56" w:rsidRPr="007444FB">
        <w:t xml:space="preserve">(65) ostvareni su u iznosu od </w:t>
      </w:r>
      <w:r w:rsidR="004E7EED">
        <w:t>3.</w:t>
      </w:r>
      <w:r w:rsidR="006214C3">
        <w:t>831.730,13</w:t>
      </w:r>
      <w:r w:rsidR="00881B56" w:rsidRPr="007444FB">
        <w:t xml:space="preserve"> kn,  a odnose se na prihode od prodaje državni</w:t>
      </w:r>
      <w:r w:rsidR="006214C3">
        <w:t>h</w:t>
      </w:r>
      <w:r w:rsidR="00881B56" w:rsidRPr="007444FB">
        <w:t xml:space="preserve"> biljega, boravišne pristojbe , turističke pristojbe, vodnog doprinosa (8% naplaćenih sredstava),  doprinosa za šume, sufinanciranje cijene usluga za </w:t>
      </w:r>
      <w:r w:rsidR="00D05535" w:rsidRPr="007444FB">
        <w:t>d</w:t>
      </w:r>
      <w:r w:rsidR="00881B56" w:rsidRPr="007444FB">
        <w:t xml:space="preserve">ječji vrtić, grobnu naknadu, naknadu za ukop i korištenje mrtvačnice, naknadu za korištenje (zakup) grobnog mjesta i izdavanje uvjerenja za grobne okvire, komunalni doprinos, komunalnu naknadu, i tekuće donacije za izgradnju komunalne infrastrukture. </w:t>
      </w:r>
    </w:p>
    <w:p w:rsidR="00881B56" w:rsidRPr="007444FB" w:rsidRDefault="00881B56" w:rsidP="000D3635">
      <w:pPr>
        <w:jc w:val="both"/>
      </w:pPr>
    </w:p>
    <w:p w:rsidR="00881B56" w:rsidRPr="007444FB" w:rsidRDefault="00AE33AD" w:rsidP="000D3635">
      <w:pPr>
        <w:jc w:val="both"/>
      </w:pPr>
      <w:r w:rsidRPr="007444FB">
        <w:t xml:space="preserve">          </w:t>
      </w:r>
      <w:r w:rsidR="00881B56" w:rsidRPr="007444FB">
        <w:t>Prihodi od prodaje proizvedene dugotrajne imovine (</w:t>
      </w:r>
      <w:r w:rsidRPr="007444FB">
        <w:t>72) ostvareni su u iznosu</w:t>
      </w:r>
      <w:r w:rsidR="004E7EED">
        <w:t xml:space="preserve"> </w:t>
      </w:r>
      <w:r w:rsidR="00A632A8">
        <w:t xml:space="preserve">97.737,39 </w:t>
      </w:r>
      <w:r w:rsidR="004E7EED">
        <w:t xml:space="preserve"> </w:t>
      </w:r>
      <w:r w:rsidR="00881B56" w:rsidRPr="007444FB">
        <w:t>kn.</w:t>
      </w:r>
    </w:p>
    <w:p w:rsidR="00881B56" w:rsidRPr="007444FB" w:rsidRDefault="00881B56" w:rsidP="000D3635">
      <w:pPr>
        <w:jc w:val="both"/>
      </w:pPr>
    </w:p>
    <w:p w:rsidR="00881B56" w:rsidRPr="007444FB" w:rsidRDefault="00AE33AD" w:rsidP="000D3635">
      <w:pPr>
        <w:jc w:val="both"/>
      </w:pPr>
      <w:r w:rsidRPr="007444FB">
        <w:t xml:space="preserve">         </w:t>
      </w:r>
      <w:r w:rsidR="00881B56" w:rsidRPr="007444FB">
        <w:t xml:space="preserve">Primici od zaduživanja (84) ostvareni su u iznosu od </w:t>
      </w:r>
      <w:r w:rsidR="00A632A8">
        <w:t>12.635.841,00</w:t>
      </w:r>
      <w:r w:rsidR="00D93B34">
        <w:t xml:space="preserve"> kn.</w:t>
      </w:r>
    </w:p>
    <w:p w:rsidR="00881B56" w:rsidRPr="007444FB" w:rsidRDefault="00881B56" w:rsidP="000D3635">
      <w:pPr>
        <w:jc w:val="both"/>
      </w:pPr>
      <w:r w:rsidRPr="007444FB">
        <w:t xml:space="preserve"> </w:t>
      </w:r>
    </w:p>
    <w:p w:rsidR="00881B56" w:rsidRPr="007444FB" w:rsidRDefault="00881B56" w:rsidP="000D3635">
      <w:pPr>
        <w:jc w:val="both"/>
      </w:pPr>
    </w:p>
    <w:p w:rsidR="00881B56" w:rsidRPr="007444FB" w:rsidRDefault="007F1FA2" w:rsidP="000D3635">
      <w:pPr>
        <w:jc w:val="both"/>
      </w:pPr>
      <w:r>
        <w:t xml:space="preserve">        U</w:t>
      </w:r>
      <w:r w:rsidR="00881B56" w:rsidRPr="007444FB">
        <w:t xml:space="preserve"> posebnom dijelu proračuna rashodi i izdaci </w:t>
      </w:r>
      <w:r w:rsidR="00912ABB" w:rsidRPr="007444FB">
        <w:t>pr</w:t>
      </w:r>
      <w:r w:rsidR="00881B56" w:rsidRPr="007444FB">
        <w:t>ikazuju</w:t>
      </w:r>
      <w:r w:rsidR="00912ABB" w:rsidRPr="007444FB">
        <w:t xml:space="preserve"> se</w:t>
      </w:r>
      <w:r w:rsidR="00881B56" w:rsidRPr="007444FB">
        <w:t xml:space="preserve"> po organizacijskoj, programskoj i ekonomskoj klasifikaciji( unutar razdjela i glava proračuna prikazani su rashodi i izdaci po računima računskog plana do četvrte razine).</w:t>
      </w:r>
    </w:p>
    <w:p w:rsidR="00881B56" w:rsidRPr="007444FB" w:rsidRDefault="00881B56" w:rsidP="000D3635">
      <w:pPr>
        <w:jc w:val="both"/>
      </w:pPr>
    </w:p>
    <w:p w:rsidR="00881B56" w:rsidRPr="007444FB" w:rsidRDefault="00881B56" w:rsidP="000D3635">
      <w:pPr>
        <w:jc w:val="both"/>
      </w:pPr>
    </w:p>
    <w:p w:rsidR="009C2751" w:rsidRPr="007444FB" w:rsidRDefault="009C2751" w:rsidP="000D3635">
      <w:pPr>
        <w:jc w:val="both"/>
        <w:rPr>
          <w:b/>
        </w:rPr>
      </w:pPr>
      <w:r w:rsidRPr="007444FB">
        <w:rPr>
          <w:b/>
        </w:rPr>
        <w:t>RASHODI I IZDACI</w:t>
      </w:r>
    </w:p>
    <w:p w:rsidR="00881B56" w:rsidRPr="007444FB" w:rsidRDefault="00881B56" w:rsidP="000D3635">
      <w:pPr>
        <w:jc w:val="both"/>
        <w:rPr>
          <w:u w:val="single"/>
        </w:rPr>
      </w:pPr>
    </w:p>
    <w:p w:rsidR="00881B56" w:rsidRPr="007444FB" w:rsidRDefault="00881B56" w:rsidP="000D3635">
      <w:pPr>
        <w:jc w:val="both"/>
      </w:pPr>
      <w:r w:rsidRPr="007444FB">
        <w:t xml:space="preserve">Rashodi  i  izdaci proračuna ostvareni su u iznosu od </w:t>
      </w:r>
      <w:r w:rsidR="00835548">
        <w:t>33.254.407,00</w:t>
      </w:r>
      <w:r w:rsidRPr="007444FB">
        <w:t xml:space="preserve"> </w:t>
      </w:r>
      <w:r w:rsidR="00AB2CCD">
        <w:t>kn</w:t>
      </w:r>
      <w:r w:rsidRPr="007444FB">
        <w:t xml:space="preserve"> i to </w:t>
      </w:r>
    </w:p>
    <w:p w:rsidR="00881B56" w:rsidRPr="007444FB" w:rsidRDefault="00881B56" w:rsidP="000D3635">
      <w:pPr>
        <w:ind w:firstLine="708"/>
        <w:jc w:val="both"/>
      </w:pPr>
      <w:r w:rsidRPr="007444FB">
        <w:t xml:space="preserve">- rashodi poslovanja u iznosu </w:t>
      </w:r>
      <w:r w:rsidR="00835548">
        <w:t>9.937.098,29</w:t>
      </w:r>
      <w:r w:rsidRPr="007444FB">
        <w:t xml:space="preserve"> kn ,</w:t>
      </w:r>
    </w:p>
    <w:p w:rsidR="00881B56" w:rsidRPr="007444FB" w:rsidRDefault="00881B56" w:rsidP="000D3635">
      <w:pPr>
        <w:ind w:left="708"/>
        <w:jc w:val="both"/>
      </w:pPr>
      <w:r w:rsidRPr="007444FB">
        <w:t xml:space="preserve">- rashodi za nabavu nefinancijske imovine </w:t>
      </w:r>
      <w:r w:rsidR="00835548">
        <w:t>20.772.740,26</w:t>
      </w:r>
      <w:r w:rsidRPr="007444FB">
        <w:t xml:space="preserve"> kn</w:t>
      </w:r>
    </w:p>
    <w:p w:rsidR="00881B56" w:rsidRPr="007444FB" w:rsidRDefault="00881B56" w:rsidP="000D3635">
      <w:pPr>
        <w:ind w:left="708"/>
        <w:jc w:val="both"/>
      </w:pPr>
      <w:r w:rsidRPr="007444FB">
        <w:t xml:space="preserve">- izdaci za financijsku imovinu i otplate zajmova </w:t>
      </w:r>
      <w:r w:rsidR="00835548">
        <w:t>2.544.568,45</w:t>
      </w:r>
      <w:r w:rsidRPr="007444FB">
        <w:t xml:space="preserve"> kn</w:t>
      </w:r>
    </w:p>
    <w:p w:rsidR="00881B56" w:rsidRPr="007444FB" w:rsidRDefault="00881B56" w:rsidP="00881B56">
      <w:pPr>
        <w:ind w:left="708"/>
        <w:rPr>
          <w:b/>
        </w:rPr>
      </w:pPr>
    </w:p>
    <w:p w:rsidR="00881B56" w:rsidRPr="007444FB" w:rsidRDefault="00881B56" w:rsidP="000D3635">
      <w:pPr>
        <w:jc w:val="both"/>
      </w:pPr>
      <w:r w:rsidRPr="007444FB">
        <w:t>Rashodi poslovanja sastoje se od slijedećih grupa rashoda i izdataka:</w:t>
      </w:r>
    </w:p>
    <w:p w:rsidR="00881B56" w:rsidRPr="007444FB" w:rsidRDefault="00881B56" w:rsidP="000D3635">
      <w:pPr>
        <w:jc w:val="both"/>
      </w:pPr>
    </w:p>
    <w:p w:rsidR="00D926EB" w:rsidRDefault="007F1FA2" w:rsidP="000D3635">
      <w:pPr>
        <w:jc w:val="both"/>
      </w:pPr>
      <w:r>
        <w:t xml:space="preserve">- </w:t>
      </w:r>
    </w:p>
    <w:p w:rsidR="00881B56" w:rsidRPr="007444FB" w:rsidRDefault="00881B56" w:rsidP="000D3635">
      <w:pPr>
        <w:jc w:val="both"/>
      </w:pPr>
      <w:r w:rsidRPr="007444FB">
        <w:t xml:space="preserve">Rashodi za zaposlene ukupno iznose </w:t>
      </w:r>
      <w:r w:rsidR="00732E7F">
        <w:t>3.</w:t>
      </w:r>
      <w:r w:rsidR="00030F58">
        <w:t>856.447,42</w:t>
      </w:r>
      <w:r w:rsidRPr="007444FB">
        <w:t xml:space="preserve"> kn:</w:t>
      </w:r>
    </w:p>
    <w:p w:rsidR="00881B56" w:rsidRPr="007444FB" w:rsidRDefault="00881B56" w:rsidP="000D3635">
      <w:pPr>
        <w:jc w:val="both"/>
      </w:pPr>
      <w:r w:rsidRPr="007444FB">
        <w:tab/>
        <w:t xml:space="preserve">- Dječji vrtić „Rožica“ Veliko </w:t>
      </w:r>
      <w:proofErr w:type="spellStart"/>
      <w:r w:rsidRPr="007444FB">
        <w:t>Trgovišće</w:t>
      </w:r>
      <w:proofErr w:type="spellEnd"/>
      <w:r w:rsidRPr="007444FB">
        <w:t xml:space="preserve"> </w:t>
      </w:r>
      <w:r w:rsidRPr="007444FB">
        <w:tab/>
      </w:r>
      <w:r w:rsidRPr="007444FB">
        <w:tab/>
      </w:r>
      <w:r w:rsidRPr="007444FB">
        <w:tab/>
      </w:r>
      <w:r w:rsidRPr="007444FB">
        <w:tab/>
        <w:t xml:space="preserve"> =</w:t>
      </w:r>
      <w:r w:rsidR="002C2D83">
        <w:t>2.</w:t>
      </w:r>
      <w:r w:rsidR="00030F58">
        <w:t>682.171,76</w:t>
      </w:r>
      <w:r w:rsidRPr="007444FB">
        <w:t xml:space="preserve"> kn</w:t>
      </w:r>
    </w:p>
    <w:p w:rsidR="00881B56" w:rsidRPr="007444FB" w:rsidRDefault="00881B56" w:rsidP="000D3635">
      <w:pPr>
        <w:jc w:val="both"/>
      </w:pPr>
      <w:r w:rsidRPr="007444FB">
        <w:tab/>
        <w:t>- Upravni odjel općine                                                                          =</w:t>
      </w:r>
      <w:r w:rsidR="00030F58">
        <w:t>917.003,98</w:t>
      </w:r>
      <w:r w:rsidRPr="007444FB">
        <w:t xml:space="preserve"> kn</w:t>
      </w:r>
    </w:p>
    <w:p w:rsidR="00881B56" w:rsidRPr="007444FB" w:rsidRDefault="00881B56" w:rsidP="000D3635">
      <w:pPr>
        <w:jc w:val="both"/>
      </w:pPr>
      <w:r w:rsidRPr="007444FB">
        <w:tab/>
        <w:t xml:space="preserve">- Općinski načelnik       </w:t>
      </w:r>
      <w:r w:rsidRPr="007444FB">
        <w:tab/>
      </w:r>
      <w:r w:rsidRPr="007444FB">
        <w:tab/>
      </w:r>
      <w:r w:rsidRPr="007444FB">
        <w:tab/>
      </w:r>
      <w:r w:rsidRPr="007444FB">
        <w:tab/>
        <w:t xml:space="preserve">                            =22</w:t>
      </w:r>
      <w:r w:rsidR="00030F58">
        <w:t>4.506,06</w:t>
      </w:r>
      <w:r w:rsidRPr="007444FB">
        <w:t xml:space="preserve"> kn</w:t>
      </w:r>
    </w:p>
    <w:p w:rsidR="00881B56" w:rsidRPr="007444FB" w:rsidRDefault="00881B56" w:rsidP="000D3635">
      <w:pPr>
        <w:jc w:val="both"/>
      </w:pPr>
      <w:r w:rsidRPr="007444FB">
        <w:tab/>
        <w:t xml:space="preserve">- Javni radovi           </w:t>
      </w:r>
      <w:r w:rsidRPr="007444FB">
        <w:tab/>
      </w:r>
      <w:r w:rsidRPr="007444FB">
        <w:tab/>
      </w:r>
      <w:r w:rsidRPr="007444FB">
        <w:tab/>
      </w:r>
      <w:r w:rsidRPr="007444FB">
        <w:tab/>
        <w:t xml:space="preserve">                                       </w:t>
      </w:r>
      <w:r w:rsidR="00720626">
        <w:t xml:space="preserve"> </w:t>
      </w:r>
      <w:r w:rsidR="00030F58">
        <w:t xml:space="preserve">  </w:t>
      </w:r>
      <w:r w:rsidR="00720626">
        <w:t>=</w:t>
      </w:r>
      <w:r w:rsidR="00030F58">
        <w:t>32.765,62</w:t>
      </w:r>
      <w:r w:rsidRPr="007444FB">
        <w:t xml:space="preserve"> kn</w:t>
      </w:r>
    </w:p>
    <w:p w:rsidR="00881B56" w:rsidRPr="007444FB" w:rsidRDefault="00881B56" w:rsidP="000D3635">
      <w:pPr>
        <w:jc w:val="both"/>
      </w:pPr>
    </w:p>
    <w:p w:rsidR="00881B56" w:rsidRPr="007444FB" w:rsidRDefault="00881B56" w:rsidP="000D3635">
      <w:pPr>
        <w:jc w:val="both"/>
      </w:pPr>
      <w:r w:rsidRPr="007444FB">
        <w:t xml:space="preserve">- Materijalni rashodi iznose </w:t>
      </w:r>
      <w:r w:rsidR="00AC465F">
        <w:t>3.872.470,19</w:t>
      </w:r>
      <w:r w:rsidRPr="007444FB">
        <w:t xml:space="preserve"> kn</w:t>
      </w:r>
    </w:p>
    <w:p w:rsidR="00881B56" w:rsidRPr="007444FB" w:rsidRDefault="00881B56" w:rsidP="000D3635">
      <w:pPr>
        <w:jc w:val="both"/>
      </w:pPr>
      <w:r w:rsidRPr="007444FB">
        <w:tab/>
        <w:t>-naknade troškova zaposlenima                                                             =</w:t>
      </w:r>
      <w:r w:rsidR="00AC465F">
        <w:t>229.809,69</w:t>
      </w:r>
      <w:r w:rsidRPr="007444FB">
        <w:t xml:space="preserve"> kn</w:t>
      </w:r>
    </w:p>
    <w:p w:rsidR="00881B56" w:rsidRPr="007444FB" w:rsidRDefault="00881B56" w:rsidP="000D3635">
      <w:pPr>
        <w:jc w:val="both"/>
      </w:pPr>
      <w:r w:rsidRPr="007444FB">
        <w:tab/>
        <w:t>-rashodi za materijal i energiju</w:t>
      </w:r>
      <w:r w:rsidRPr="007444FB">
        <w:tab/>
      </w:r>
      <w:r w:rsidRPr="007444FB">
        <w:tab/>
      </w:r>
      <w:r w:rsidRPr="007444FB">
        <w:tab/>
      </w:r>
      <w:r w:rsidRPr="007444FB">
        <w:tab/>
      </w:r>
      <w:r w:rsidRPr="007444FB">
        <w:tab/>
        <w:t xml:space="preserve"> = </w:t>
      </w:r>
      <w:r w:rsidR="00AC465F">
        <w:t>1.369.355,02</w:t>
      </w:r>
      <w:r w:rsidR="009C1238">
        <w:t>k</w:t>
      </w:r>
      <w:r w:rsidRPr="007444FB">
        <w:t>n</w:t>
      </w:r>
    </w:p>
    <w:p w:rsidR="00881B56" w:rsidRPr="007444FB" w:rsidRDefault="00881B56" w:rsidP="000D3635">
      <w:pPr>
        <w:jc w:val="both"/>
      </w:pPr>
      <w:r w:rsidRPr="007444FB">
        <w:tab/>
        <w:t>-rashodi za usluge</w:t>
      </w:r>
      <w:r w:rsidRPr="007444FB">
        <w:tab/>
      </w:r>
      <w:r w:rsidRPr="007444FB">
        <w:tab/>
      </w:r>
      <w:r w:rsidRPr="007444FB">
        <w:tab/>
      </w:r>
      <w:r w:rsidRPr="007444FB">
        <w:tab/>
      </w:r>
      <w:r w:rsidRPr="007444FB">
        <w:tab/>
      </w:r>
      <w:r w:rsidRPr="007444FB">
        <w:tab/>
      </w:r>
      <w:r w:rsidRPr="007444FB">
        <w:tab/>
        <w:t xml:space="preserve">  =</w:t>
      </w:r>
      <w:r w:rsidR="00AC465F">
        <w:t>1.836.228,44</w:t>
      </w:r>
      <w:r w:rsidRPr="007444FB">
        <w:t xml:space="preserve"> kn</w:t>
      </w:r>
    </w:p>
    <w:p w:rsidR="00881B56" w:rsidRPr="007444FB" w:rsidRDefault="00881B56" w:rsidP="000D3635">
      <w:pPr>
        <w:jc w:val="both"/>
      </w:pPr>
      <w:r w:rsidRPr="007444FB">
        <w:tab/>
        <w:t>-ostali nespomenuti rashodi poslovanja</w:t>
      </w:r>
      <w:r w:rsidRPr="007444FB">
        <w:tab/>
      </w:r>
      <w:r w:rsidRPr="007444FB">
        <w:tab/>
      </w:r>
      <w:r w:rsidRPr="007444FB">
        <w:tab/>
      </w:r>
      <w:r w:rsidRPr="007444FB">
        <w:tab/>
      </w:r>
      <w:r w:rsidR="00AC465F">
        <w:t xml:space="preserve"> </w:t>
      </w:r>
      <w:r w:rsidRPr="007444FB">
        <w:t xml:space="preserve">   = </w:t>
      </w:r>
      <w:r w:rsidR="00AC465F">
        <w:t>437.077,04</w:t>
      </w:r>
      <w:r w:rsidRPr="007444FB">
        <w:t xml:space="preserve"> kn</w:t>
      </w:r>
    </w:p>
    <w:p w:rsidR="00881B56" w:rsidRPr="007444FB" w:rsidRDefault="00881B56" w:rsidP="000D3635">
      <w:pPr>
        <w:jc w:val="both"/>
      </w:pPr>
    </w:p>
    <w:p w:rsidR="00881B56" w:rsidRPr="007444FB" w:rsidRDefault="00881B56" w:rsidP="000D3635">
      <w:pPr>
        <w:jc w:val="both"/>
      </w:pPr>
      <w:r w:rsidRPr="007444FB">
        <w:t xml:space="preserve">- Financijski  rashodi  iznose </w:t>
      </w:r>
      <w:r w:rsidR="00350EFD">
        <w:t>=</w:t>
      </w:r>
      <w:r w:rsidR="00006D3A">
        <w:t>167.087,86</w:t>
      </w:r>
      <w:r w:rsidRPr="007444FB">
        <w:t xml:space="preserve"> kn</w:t>
      </w:r>
    </w:p>
    <w:p w:rsidR="00881B56" w:rsidRPr="007444FB" w:rsidRDefault="00881B56" w:rsidP="000D3635">
      <w:pPr>
        <w:jc w:val="both"/>
      </w:pPr>
    </w:p>
    <w:p w:rsidR="00881B56" w:rsidRPr="007444FB" w:rsidRDefault="00881B56" w:rsidP="000D3635">
      <w:pPr>
        <w:jc w:val="both"/>
      </w:pPr>
      <w:r w:rsidRPr="007444FB">
        <w:t>- Subvencije iznose =</w:t>
      </w:r>
      <w:r w:rsidR="00006D3A">
        <w:t>16.325,47</w:t>
      </w:r>
      <w:r w:rsidRPr="007444FB">
        <w:t xml:space="preserve"> kn</w:t>
      </w:r>
    </w:p>
    <w:p w:rsidR="00881B56" w:rsidRPr="007444FB" w:rsidRDefault="00881B56" w:rsidP="000D3635">
      <w:pPr>
        <w:jc w:val="both"/>
      </w:pPr>
    </w:p>
    <w:p w:rsidR="00881B56" w:rsidRPr="007444FB" w:rsidRDefault="00881B56" w:rsidP="000D3635">
      <w:pPr>
        <w:jc w:val="both"/>
      </w:pPr>
      <w:r w:rsidRPr="007444FB">
        <w:t>- Pomoći unutar općeg proračuna iznose =</w:t>
      </w:r>
      <w:r w:rsidR="00006D3A">
        <w:t>323.513,83</w:t>
      </w:r>
      <w:r w:rsidRPr="007444FB">
        <w:t xml:space="preserve"> kn</w:t>
      </w:r>
    </w:p>
    <w:p w:rsidR="00881B56" w:rsidRPr="007444FB" w:rsidRDefault="00881B56" w:rsidP="000D3635">
      <w:pPr>
        <w:jc w:val="both"/>
      </w:pPr>
      <w:r w:rsidRPr="007444FB">
        <w:t xml:space="preserve"> </w:t>
      </w:r>
    </w:p>
    <w:p w:rsidR="00881B56" w:rsidRPr="007444FB" w:rsidRDefault="00881B56" w:rsidP="000D3635">
      <w:pPr>
        <w:jc w:val="both"/>
      </w:pPr>
      <w:r w:rsidRPr="007444FB">
        <w:t>- Naknade građanima i kućanstvima iznose =</w:t>
      </w:r>
      <w:r w:rsidR="00350EFD">
        <w:t>55</w:t>
      </w:r>
      <w:r w:rsidR="00006D3A">
        <w:t>1.837,59</w:t>
      </w:r>
      <w:r w:rsidRPr="007444FB">
        <w:t xml:space="preserve"> kn</w:t>
      </w:r>
    </w:p>
    <w:p w:rsidR="00881B56" w:rsidRPr="007444FB" w:rsidRDefault="00881B56" w:rsidP="000D3635">
      <w:pPr>
        <w:jc w:val="both"/>
      </w:pPr>
    </w:p>
    <w:p w:rsidR="00881B56" w:rsidRPr="007444FB" w:rsidRDefault="00881B56" w:rsidP="000D3635">
      <w:pPr>
        <w:jc w:val="both"/>
      </w:pPr>
      <w:r w:rsidRPr="007444FB">
        <w:t xml:space="preserve">- Ostali rashodi iznose </w:t>
      </w:r>
      <w:r w:rsidR="009D5671">
        <w:t>=1.</w:t>
      </w:r>
      <w:r w:rsidR="00006D3A">
        <w:t>149.415,93</w:t>
      </w:r>
      <w:r w:rsidRPr="007444FB">
        <w:t xml:space="preserve"> kn</w:t>
      </w:r>
    </w:p>
    <w:p w:rsidR="00881B56" w:rsidRPr="007444FB" w:rsidRDefault="00881B56" w:rsidP="000D3635">
      <w:pPr>
        <w:jc w:val="both"/>
      </w:pPr>
    </w:p>
    <w:p w:rsidR="00881B56" w:rsidRPr="007444FB" w:rsidRDefault="00881B56" w:rsidP="000D3635">
      <w:pPr>
        <w:jc w:val="both"/>
      </w:pPr>
      <w:r w:rsidRPr="007444FB">
        <w:t>Rashodi za nabavu nefinancijske imovine iznose =</w:t>
      </w:r>
      <w:r w:rsidR="00433EC3">
        <w:t xml:space="preserve">20.772.740,26 </w:t>
      </w:r>
      <w:r w:rsidR="009D5671">
        <w:t xml:space="preserve"> </w:t>
      </w:r>
      <w:r w:rsidRPr="007444FB">
        <w:t>kn a odnose se na:</w:t>
      </w:r>
    </w:p>
    <w:p w:rsidR="00881B56" w:rsidRPr="007444FB" w:rsidRDefault="00881B56" w:rsidP="000D3635">
      <w:pPr>
        <w:jc w:val="both"/>
      </w:pPr>
      <w:r w:rsidRPr="007444FB">
        <w:tab/>
        <w:t xml:space="preserve">- zemljište </w:t>
      </w:r>
      <w:r w:rsidRPr="007444FB">
        <w:tab/>
      </w:r>
      <w:r w:rsidRPr="007444FB">
        <w:tab/>
      </w:r>
      <w:r w:rsidRPr="007444FB">
        <w:tab/>
      </w:r>
      <w:r w:rsidRPr="007444FB">
        <w:tab/>
        <w:t xml:space="preserve">             </w:t>
      </w:r>
      <w:r w:rsidR="00433EC3">
        <w:t xml:space="preserve">                             </w:t>
      </w:r>
      <w:r w:rsidRPr="007444FB">
        <w:t xml:space="preserve">  = </w:t>
      </w:r>
      <w:r w:rsidR="00433EC3">
        <w:t>1.309.711,62</w:t>
      </w:r>
      <w:r w:rsidRPr="007444FB">
        <w:t xml:space="preserve"> kn</w:t>
      </w:r>
    </w:p>
    <w:p w:rsidR="00881B56" w:rsidRPr="007444FB" w:rsidRDefault="00881B56" w:rsidP="000D3635">
      <w:pPr>
        <w:jc w:val="both"/>
      </w:pPr>
      <w:r w:rsidRPr="007444FB">
        <w:t xml:space="preserve">            - nematerijalna imovina                                  </w:t>
      </w:r>
      <w:r w:rsidR="009D5671">
        <w:t xml:space="preserve">                               </w:t>
      </w:r>
      <w:r w:rsidRPr="007444FB">
        <w:t xml:space="preserve">   </w:t>
      </w:r>
      <w:r w:rsidR="00433EC3">
        <w:t xml:space="preserve"> </w:t>
      </w:r>
      <w:r w:rsidRPr="007444FB">
        <w:t>=</w:t>
      </w:r>
      <w:r w:rsidR="00433EC3">
        <w:t>573.325,00</w:t>
      </w:r>
      <w:r w:rsidR="009D5671">
        <w:t xml:space="preserve"> </w:t>
      </w:r>
      <w:r w:rsidRPr="007444FB">
        <w:t xml:space="preserve"> kn</w:t>
      </w:r>
    </w:p>
    <w:p w:rsidR="00881B56" w:rsidRPr="007444FB" w:rsidRDefault="00881B56" w:rsidP="000D3635">
      <w:pPr>
        <w:ind w:firstLine="708"/>
        <w:jc w:val="both"/>
      </w:pPr>
      <w:r w:rsidRPr="007444FB">
        <w:t>-rashodi za građevinske objekte</w:t>
      </w:r>
      <w:r w:rsidR="00433EC3">
        <w:tab/>
      </w:r>
      <w:r w:rsidR="00433EC3">
        <w:tab/>
      </w:r>
      <w:r w:rsidR="00433EC3">
        <w:tab/>
      </w:r>
      <w:r w:rsidR="00433EC3">
        <w:tab/>
        <w:t xml:space="preserve">     </w:t>
      </w:r>
      <w:r w:rsidR="00537DBF">
        <w:t xml:space="preserve">  </w:t>
      </w:r>
      <w:r w:rsidRPr="007444FB">
        <w:t xml:space="preserve"> =</w:t>
      </w:r>
      <w:r w:rsidR="00433EC3">
        <w:t>11.839.148,52</w:t>
      </w:r>
      <w:r w:rsidRPr="007444FB">
        <w:t xml:space="preserve"> kn</w:t>
      </w:r>
    </w:p>
    <w:p w:rsidR="00881B56" w:rsidRPr="007444FB" w:rsidRDefault="00881B56" w:rsidP="000D3635">
      <w:pPr>
        <w:ind w:firstLine="708"/>
        <w:jc w:val="both"/>
      </w:pPr>
      <w:r w:rsidRPr="007444FB">
        <w:t>-rashodi za postrojenja i opremu</w:t>
      </w:r>
      <w:r w:rsidRPr="007444FB">
        <w:tab/>
      </w:r>
      <w:r w:rsidRPr="007444FB">
        <w:tab/>
      </w:r>
      <w:r w:rsidRPr="007444FB">
        <w:tab/>
      </w:r>
      <w:r w:rsidRPr="007444FB">
        <w:tab/>
      </w:r>
      <w:r w:rsidRPr="007444FB">
        <w:tab/>
      </w:r>
      <w:r w:rsidR="00433EC3">
        <w:t xml:space="preserve"> =101.930,85</w:t>
      </w:r>
      <w:r w:rsidRPr="007444FB">
        <w:t xml:space="preserve"> kn</w:t>
      </w:r>
    </w:p>
    <w:p w:rsidR="00881B56" w:rsidRPr="007444FB" w:rsidRDefault="00881B56" w:rsidP="000D3635">
      <w:pPr>
        <w:ind w:firstLine="708"/>
        <w:jc w:val="both"/>
      </w:pPr>
      <w:r w:rsidRPr="007444FB">
        <w:t>-nematerijalna proizvedena imovina</w:t>
      </w:r>
      <w:r w:rsidR="00433EC3">
        <w:t xml:space="preserve">             </w:t>
      </w:r>
      <w:r w:rsidR="00433EC3">
        <w:tab/>
      </w:r>
      <w:r w:rsidR="00433EC3">
        <w:tab/>
      </w:r>
      <w:r w:rsidR="00433EC3">
        <w:tab/>
      </w:r>
      <w:r w:rsidR="00433EC3">
        <w:tab/>
        <w:t xml:space="preserve"> </w:t>
      </w:r>
      <w:r w:rsidRPr="007444FB">
        <w:t xml:space="preserve">  =</w:t>
      </w:r>
      <w:r w:rsidR="00433EC3">
        <w:t>61.250,00</w:t>
      </w:r>
      <w:r w:rsidRPr="007444FB">
        <w:t xml:space="preserve"> kn</w:t>
      </w:r>
    </w:p>
    <w:p w:rsidR="00881B56" w:rsidRPr="007444FB" w:rsidRDefault="00881B56" w:rsidP="000D3635">
      <w:pPr>
        <w:ind w:firstLine="708"/>
        <w:jc w:val="both"/>
      </w:pPr>
      <w:r w:rsidRPr="007444FB">
        <w:lastRenderedPageBreak/>
        <w:t>-dodatna ulaganja na građevinskim objektima</w:t>
      </w:r>
      <w:r w:rsidR="002F5163">
        <w:tab/>
      </w:r>
      <w:r w:rsidR="002F5163">
        <w:tab/>
        <w:t xml:space="preserve">          </w:t>
      </w:r>
      <w:r w:rsidRPr="007444FB">
        <w:t xml:space="preserve"> =</w:t>
      </w:r>
      <w:r w:rsidR="00433EC3">
        <w:t>6.887.374,27</w:t>
      </w:r>
      <w:r w:rsidRPr="007444FB">
        <w:t xml:space="preserve"> kn</w:t>
      </w:r>
    </w:p>
    <w:p w:rsidR="00881B56" w:rsidRPr="007444FB" w:rsidRDefault="00881B56" w:rsidP="000D3635">
      <w:pPr>
        <w:ind w:firstLine="708"/>
        <w:jc w:val="both"/>
      </w:pPr>
    </w:p>
    <w:p w:rsidR="000425B1" w:rsidRDefault="000425B1" w:rsidP="000D3635">
      <w:pPr>
        <w:jc w:val="both"/>
        <w:rPr>
          <w:b/>
          <w:bCs/>
        </w:rPr>
      </w:pPr>
      <w:r>
        <w:rPr>
          <w:b/>
          <w:bCs/>
        </w:rPr>
        <w:t xml:space="preserve">                     IZVJEŠĆE O STANJU POTRAŽIVANJA I DOSPJELIH OBVEZA  </w:t>
      </w:r>
    </w:p>
    <w:p w:rsidR="000425B1" w:rsidRDefault="000425B1" w:rsidP="000D3635">
      <w:pPr>
        <w:jc w:val="both"/>
        <w:rPr>
          <w:b/>
          <w:bCs/>
        </w:rPr>
      </w:pPr>
      <w:r>
        <w:rPr>
          <w:b/>
          <w:bCs/>
        </w:rPr>
        <w:t xml:space="preserve">                         TE O STANJU POTENCIJALNIH OBVEZA PO OSNOVI </w:t>
      </w:r>
    </w:p>
    <w:p w:rsidR="00BB6D72" w:rsidRPr="007444FB" w:rsidRDefault="000425B1" w:rsidP="000D3635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SUDSKIH SPOROVA NA </w:t>
      </w:r>
      <w:r w:rsidR="00C97E68">
        <w:rPr>
          <w:b/>
          <w:bCs/>
        </w:rPr>
        <w:t xml:space="preserve"> DAN 31.12.202</w:t>
      </w:r>
      <w:r w:rsidR="00C73879">
        <w:rPr>
          <w:b/>
          <w:bCs/>
        </w:rPr>
        <w:t>2</w:t>
      </w:r>
      <w:r w:rsidR="00BB6D72" w:rsidRPr="007444FB">
        <w:rPr>
          <w:b/>
          <w:bCs/>
        </w:rPr>
        <w:t>.</w:t>
      </w:r>
    </w:p>
    <w:p w:rsidR="00BB6D72" w:rsidRPr="007444FB" w:rsidRDefault="00BB6D72" w:rsidP="000D3635">
      <w:pPr>
        <w:jc w:val="both"/>
        <w:rPr>
          <w:b/>
          <w:bCs/>
          <w:u w:val="single"/>
        </w:rPr>
      </w:pPr>
    </w:p>
    <w:p w:rsidR="00BB6D72" w:rsidRPr="007444FB" w:rsidRDefault="00BB6D72" w:rsidP="000D3635">
      <w:pPr>
        <w:jc w:val="both"/>
        <w:rPr>
          <w:b/>
          <w:bCs/>
          <w:u w:val="single"/>
        </w:rPr>
      </w:pPr>
      <w:r w:rsidRPr="007444FB">
        <w:rPr>
          <w:b/>
          <w:bCs/>
          <w:u w:val="single"/>
        </w:rPr>
        <w:t>Obveze Općine Ve</w:t>
      </w:r>
      <w:r w:rsidR="00C73879">
        <w:rPr>
          <w:b/>
          <w:bCs/>
          <w:u w:val="single"/>
        </w:rPr>
        <w:t xml:space="preserve">liko </w:t>
      </w:r>
      <w:proofErr w:type="spellStart"/>
      <w:r w:rsidR="00C73879">
        <w:rPr>
          <w:b/>
          <w:bCs/>
          <w:u w:val="single"/>
        </w:rPr>
        <w:t>Trgovišće</w:t>
      </w:r>
      <w:proofErr w:type="spellEnd"/>
      <w:r w:rsidR="00C73879">
        <w:rPr>
          <w:b/>
          <w:bCs/>
          <w:u w:val="single"/>
        </w:rPr>
        <w:t xml:space="preserve"> na dan 31.12.2022</w:t>
      </w:r>
      <w:r w:rsidR="00832353">
        <w:rPr>
          <w:b/>
          <w:bCs/>
          <w:u w:val="single"/>
        </w:rPr>
        <w:t xml:space="preserve"> </w:t>
      </w:r>
      <w:r w:rsidRPr="007444FB">
        <w:rPr>
          <w:b/>
          <w:bCs/>
          <w:u w:val="single"/>
        </w:rPr>
        <w:t>.</w:t>
      </w:r>
    </w:p>
    <w:p w:rsidR="00BB6D72" w:rsidRPr="007444FB" w:rsidRDefault="00BB6D72" w:rsidP="000D3635">
      <w:pPr>
        <w:ind w:firstLine="708"/>
        <w:jc w:val="both"/>
      </w:pPr>
    </w:p>
    <w:p w:rsidR="00BB6D72" w:rsidRPr="007444FB" w:rsidRDefault="00BB6D72" w:rsidP="000D3635">
      <w:pPr>
        <w:pStyle w:val="Tijeloteksta"/>
        <w:ind w:firstLine="708"/>
      </w:pPr>
      <w:r w:rsidRPr="007444FB">
        <w:t>Stanje obveza na početku iz</w:t>
      </w:r>
      <w:r w:rsidR="00C73879">
        <w:t>vještajnog razdoblja, 01.01.2022</w:t>
      </w:r>
      <w:r w:rsidR="00832353">
        <w:t xml:space="preserve">. iznosi </w:t>
      </w:r>
      <w:r w:rsidR="002B1577">
        <w:t>6.025.101,00</w:t>
      </w:r>
      <w:r w:rsidRPr="007444FB">
        <w:t xml:space="preserve"> kn. </w:t>
      </w:r>
      <w:r w:rsidR="00C73879">
        <w:t>Stanje obveza  na dan 31.12.2022</w:t>
      </w:r>
      <w:r w:rsidR="00832353">
        <w:t xml:space="preserve">. godine iznosi </w:t>
      </w:r>
      <w:r w:rsidR="002B1577">
        <w:t>14.285.111,60</w:t>
      </w:r>
      <w:r w:rsidRPr="007444FB">
        <w:t xml:space="preserve"> kn  </w:t>
      </w:r>
    </w:p>
    <w:p w:rsidR="00BB6D72" w:rsidRPr="007444FB" w:rsidRDefault="00BB6D72" w:rsidP="000D3635">
      <w:pPr>
        <w:jc w:val="both"/>
      </w:pPr>
      <w:r w:rsidRPr="007444FB">
        <w:t xml:space="preserve">       Stanje dospjelih obveza na kraju izvještajnog razdoblja  iznosi </w:t>
      </w:r>
      <w:r w:rsidR="002B1577">
        <w:t>1.003.704,88</w:t>
      </w:r>
      <w:r w:rsidRPr="007444FB">
        <w:t xml:space="preserve"> kn</w:t>
      </w:r>
    </w:p>
    <w:p w:rsidR="00BB6D72" w:rsidRPr="007444FB" w:rsidRDefault="00BB6D72" w:rsidP="000D3635">
      <w:pPr>
        <w:jc w:val="both"/>
      </w:pPr>
      <w:r w:rsidRPr="007444FB">
        <w:t xml:space="preserve">       -  Obveze za rashode poslovanja  iznose </w:t>
      </w:r>
      <w:r w:rsidR="002B1577">
        <w:t>303.117,79</w:t>
      </w:r>
      <w:r w:rsidRPr="007444FB">
        <w:t xml:space="preserve"> kn </w:t>
      </w:r>
    </w:p>
    <w:p w:rsidR="00BB6D72" w:rsidRPr="007444FB" w:rsidRDefault="00BB6D72" w:rsidP="000D3635">
      <w:pPr>
        <w:jc w:val="both"/>
      </w:pPr>
      <w:r w:rsidRPr="007444FB">
        <w:t xml:space="preserve">       -  Obveze za nabavu nefinancijske imovine iznose </w:t>
      </w:r>
      <w:r w:rsidR="002B1577">
        <w:t>700.587,09</w:t>
      </w:r>
      <w:r w:rsidRPr="007444FB">
        <w:t xml:space="preserve"> kn</w:t>
      </w:r>
    </w:p>
    <w:p w:rsidR="00BB6D72" w:rsidRPr="007444FB" w:rsidRDefault="00BB6D72" w:rsidP="000D3635">
      <w:pPr>
        <w:pStyle w:val="Tijeloteksta"/>
      </w:pPr>
    </w:p>
    <w:p w:rsidR="00BB6D72" w:rsidRPr="007444FB" w:rsidRDefault="00BB6D72" w:rsidP="000D3635">
      <w:pPr>
        <w:pStyle w:val="Tijeloteksta"/>
      </w:pPr>
      <w:r w:rsidRPr="007444FB">
        <w:t xml:space="preserve">      Stanje nedospjelih obveza na kraju izvještajnog razdoblja iznosi </w:t>
      </w:r>
      <w:r w:rsidR="00971428">
        <w:t>13.281.406,72</w:t>
      </w:r>
      <w:r w:rsidRPr="007444FB">
        <w:t xml:space="preserve"> kn</w:t>
      </w:r>
    </w:p>
    <w:p w:rsidR="00BB6D72" w:rsidRPr="007444FB" w:rsidRDefault="00BB6D72" w:rsidP="000D3635">
      <w:pPr>
        <w:pStyle w:val="Tijeloteksta"/>
      </w:pPr>
      <w:r w:rsidRPr="007444FB">
        <w:t xml:space="preserve">      -  Obveze za rashode poslovanja iznose </w:t>
      </w:r>
      <w:r w:rsidR="00933EF2">
        <w:t>2</w:t>
      </w:r>
      <w:r w:rsidR="00971428">
        <w:t>89.364,80</w:t>
      </w:r>
      <w:r w:rsidRPr="007444FB">
        <w:t xml:space="preserve"> kn</w:t>
      </w:r>
    </w:p>
    <w:p w:rsidR="00BB6D72" w:rsidRPr="007444FB" w:rsidRDefault="00BB6D72" w:rsidP="000D3635">
      <w:pPr>
        <w:pStyle w:val="Tijeloteksta"/>
      </w:pPr>
      <w:r w:rsidRPr="007444FB">
        <w:t xml:space="preserve">      -  Obveze za nabavu nefinancijske imovine iznose </w:t>
      </w:r>
      <w:r w:rsidR="00971428">
        <w:t>337.163,27</w:t>
      </w:r>
      <w:r w:rsidRPr="007444FB">
        <w:t xml:space="preserve"> kn</w:t>
      </w:r>
    </w:p>
    <w:p w:rsidR="00BB6D72" w:rsidRPr="007444FB" w:rsidRDefault="00BB6D72" w:rsidP="000D3635">
      <w:pPr>
        <w:pStyle w:val="Tijeloteksta"/>
      </w:pPr>
      <w:r w:rsidRPr="007444FB">
        <w:t xml:space="preserve">      -  Obveze za financijsku imovinu iznose </w:t>
      </w:r>
      <w:r w:rsidR="00971428">
        <w:t>1</w:t>
      </w:r>
      <w:r w:rsidR="00933EF2">
        <w:t>2.</w:t>
      </w:r>
      <w:r w:rsidR="00971428">
        <w:t>654.878,65</w:t>
      </w:r>
      <w:r w:rsidRPr="007444FB">
        <w:t xml:space="preserve"> kn </w:t>
      </w:r>
    </w:p>
    <w:p w:rsidR="00BB6D72" w:rsidRPr="007444FB" w:rsidRDefault="00BB6D72" w:rsidP="00BB6D72">
      <w:pPr>
        <w:pStyle w:val="Tijeloteksta"/>
        <w:rPr>
          <w:b/>
        </w:rPr>
      </w:pPr>
    </w:p>
    <w:p w:rsidR="00BB6D72" w:rsidRPr="007444FB" w:rsidRDefault="00BB6D72" w:rsidP="000D3635">
      <w:pPr>
        <w:pStyle w:val="Tijeloteksta"/>
        <w:rPr>
          <w:b/>
        </w:rPr>
      </w:pPr>
    </w:p>
    <w:p w:rsidR="00BB6D72" w:rsidRPr="007444FB" w:rsidRDefault="00BB6D72" w:rsidP="000D3635">
      <w:pPr>
        <w:pStyle w:val="Tijeloteksta"/>
        <w:rPr>
          <w:b/>
        </w:rPr>
      </w:pPr>
      <w:r w:rsidRPr="007444FB">
        <w:rPr>
          <w:b/>
          <w:bCs/>
          <w:u w:val="single"/>
        </w:rPr>
        <w:t xml:space="preserve">Nenaplaćena potraživanja za prihode Općine Veliko </w:t>
      </w:r>
      <w:proofErr w:type="spellStart"/>
      <w:r w:rsidRPr="007444FB">
        <w:rPr>
          <w:b/>
          <w:bCs/>
          <w:u w:val="single"/>
        </w:rPr>
        <w:t>Trgovišće</w:t>
      </w:r>
      <w:proofErr w:type="spellEnd"/>
    </w:p>
    <w:p w:rsidR="00BB6D72" w:rsidRPr="007444FB" w:rsidRDefault="00BB6D72" w:rsidP="000D3635">
      <w:pPr>
        <w:jc w:val="both"/>
        <w:rPr>
          <w:b/>
        </w:rPr>
      </w:pPr>
    </w:p>
    <w:p w:rsidR="00BB6D72" w:rsidRPr="007444FB" w:rsidRDefault="00BB6D72" w:rsidP="000D3635">
      <w:pPr>
        <w:jc w:val="both"/>
        <w:rPr>
          <w:b/>
        </w:rPr>
      </w:pPr>
      <w:r w:rsidRPr="007444FB">
        <w:rPr>
          <w:b/>
        </w:rPr>
        <w:t>Potraživanja za prihode poslovanja i od prodaje nefinancijske imovine iznose 2.</w:t>
      </w:r>
      <w:r w:rsidR="00766A8E">
        <w:rPr>
          <w:b/>
        </w:rPr>
        <w:t>53</w:t>
      </w:r>
      <w:r w:rsidR="00EA42A5">
        <w:rPr>
          <w:b/>
        </w:rPr>
        <w:t>5.267,17</w:t>
      </w:r>
      <w:r w:rsidRPr="007444FB">
        <w:rPr>
          <w:b/>
        </w:rPr>
        <w:t xml:space="preserve"> kn</w:t>
      </w:r>
    </w:p>
    <w:p w:rsidR="00BB6D72" w:rsidRPr="007444FB" w:rsidRDefault="00BA6E53" w:rsidP="00BA6E53">
      <w:pPr>
        <w:ind w:left="360"/>
        <w:jc w:val="both"/>
      </w:pPr>
      <w:r w:rsidRPr="007444FB">
        <w:t xml:space="preserve"> -    </w:t>
      </w:r>
      <w:r w:rsidR="00BB6D72" w:rsidRPr="007444FB">
        <w:t xml:space="preserve">Nedospjela potraživanja iznose </w:t>
      </w:r>
      <w:r w:rsidR="00722B3B">
        <w:t>322.241,59</w:t>
      </w:r>
      <w:r w:rsidR="00BB6D72" w:rsidRPr="007444FB">
        <w:t xml:space="preserve"> kn.</w:t>
      </w:r>
    </w:p>
    <w:p w:rsidR="00BB6D72" w:rsidRPr="007444FB" w:rsidRDefault="00BA6E53" w:rsidP="00BA6E53">
      <w:pPr>
        <w:jc w:val="both"/>
      </w:pPr>
      <w:r w:rsidRPr="007444FB">
        <w:t xml:space="preserve">       -    </w:t>
      </w:r>
      <w:r w:rsidR="00BB6D72" w:rsidRPr="007444FB">
        <w:t>Dospjela potraživanja iznose 2.</w:t>
      </w:r>
      <w:r w:rsidR="006D5660">
        <w:t>21</w:t>
      </w:r>
      <w:r w:rsidR="00EA42A5">
        <w:t>3.025,58</w:t>
      </w:r>
      <w:r w:rsidR="00BB6D72" w:rsidRPr="007444FB">
        <w:t xml:space="preserve">  kn.</w:t>
      </w:r>
    </w:p>
    <w:p w:rsidR="00BB6D72" w:rsidRPr="007444FB" w:rsidRDefault="00BB6D72" w:rsidP="000D3635">
      <w:pPr>
        <w:jc w:val="both"/>
      </w:pPr>
      <w:r w:rsidRPr="007444FB">
        <w:t xml:space="preserve">    </w:t>
      </w:r>
    </w:p>
    <w:p w:rsidR="00BB6D72" w:rsidRPr="007444FB" w:rsidRDefault="00BB6D72" w:rsidP="000D3635">
      <w:pPr>
        <w:jc w:val="both"/>
        <w:outlineLvl w:val="0"/>
        <w:rPr>
          <w:b/>
          <w:u w:val="single"/>
        </w:rPr>
      </w:pPr>
      <w:r w:rsidRPr="007444FB">
        <w:rPr>
          <w:b/>
          <w:u w:val="single"/>
        </w:rPr>
        <w:t xml:space="preserve">Stanje obveza  </w:t>
      </w:r>
      <w:r w:rsidRPr="007444FB">
        <w:rPr>
          <w:b/>
          <w:bCs/>
          <w:u w:val="single"/>
        </w:rPr>
        <w:t xml:space="preserve">proračunskog korisnika Dječji vrtić „Rožica“ Veliko </w:t>
      </w:r>
      <w:proofErr w:type="spellStart"/>
      <w:r w:rsidRPr="007444FB">
        <w:rPr>
          <w:b/>
          <w:bCs/>
          <w:u w:val="single"/>
        </w:rPr>
        <w:t>Trgovišće</w:t>
      </w:r>
      <w:proofErr w:type="spellEnd"/>
      <w:r w:rsidRPr="007444FB">
        <w:rPr>
          <w:b/>
          <w:u w:val="single"/>
        </w:rPr>
        <w:t xml:space="preserve"> </w:t>
      </w:r>
      <w:r w:rsidR="00D05535" w:rsidRPr="007444FB">
        <w:rPr>
          <w:b/>
          <w:u w:val="single"/>
        </w:rPr>
        <w:t>:</w:t>
      </w:r>
    </w:p>
    <w:p w:rsidR="00D05535" w:rsidRPr="007444FB" w:rsidRDefault="00D05535" w:rsidP="00D05535">
      <w:pPr>
        <w:jc w:val="both"/>
        <w:outlineLvl w:val="0"/>
        <w:rPr>
          <w:bCs/>
        </w:rPr>
      </w:pPr>
      <w:r w:rsidRPr="007444FB">
        <w:rPr>
          <w:bCs/>
        </w:rPr>
        <w:t xml:space="preserve">      </w:t>
      </w:r>
    </w:p>
    <w:p w:rsidR="00BB6D72" w:rsidRPr="007444FB" w:rsidRDefault="00D05535" w:rsidP="00D05535">
      <w:pPr>
        <w:jc w:val="both"/>
        <w:outlineLvl w:val="0"/>
        <w:rPr>
          <w:bCs/>
        </w:rPr>
      </w:pPr>
      <w:r w:rsidRPr="007444FB">
        <w:rPr>
          <w:bCs/>
        </w:rPr>
        <w:t xml:space="preserve">       -    </w:t>
      </w:r>
      <w:r w:rsidR="001604F5">
        <w:rPr>
          <w:bCs/>
        </w:rPr>
        <w:t>na dan 01.01.2022</w:t>
      </w:r>
      <w:r w:rsidR="00BB6D72" w:rsidRPr="007444FB">
        <w:rPr>
          <w:bCs/>
        </w:rPr>
        <w:t xml:space="preserve">. iznose </w:t>
      </w:r>
      <w:r w:rsidR="00A176AC">
        <w:rPr>
          <w:bCs/>
        </w:rPr>
        <w:t>149.629,46</w:t>
      </w:r>
      <w:r w:rsidR="00BB6D72" w:rsidRPr="007444FB">
        <w:rPr>
          <w:bCs/>
        </w:rPr>
        <w:t xml:space="preserve"> kn</w:t>
      </w:r>
    </w:p>
    <w:p w:rsidR="00BB6D72" w:rsidRPr="007444FB" w:rsidRDefault="00C026C6" w:rsidP="00D05535">
      <w:pPr>
        <w:jc w:val="both"/>
        <w:outlineLvl w:val="0"/>
        <w:rPr>
          <w:bCs/>
        </w:rPr>
      </w:pPr>
      <w:r>
        <w:rPr>
          <w:bCs/>
        </w:rPr>
        <w:t xml:space="preserve">      </w:t>
      </w:r>
      <w:r w:rsidR="00D05535" w:rsidRPr="007444FB">
        <w:rPr>
          <w:bCs/>
        </w:rPr>
        <w:t xml:space="preserve"> -    </w:t>
      </w:r>
      <w:r w:rsidR="001604F5">
        <w:rPr>
          <w:bCs/>
        </w:rPr>
        <w:t>na dan 30.12.2022</w:t>
      </w:r>
      <w:r w:rsidR="00BB6D72" w:rsidRPr="007444FB">
        <w:rPr>
          <w:bCs/>
        </w:rPr>
        <w:t xml:space="preserve">. iznose </w:t>
      </w:r>
      <w:r w:rsidR="00A176AC">
        <w:rPr>
          <w:bCs/>
        </w:rPr>
        <w:t>240.070,86</w:t>
      </w:r>
      <w:r w:rsidR="00BB6D72" w:rsidRPr="007444FB">
        <w:rPr>
          <w:bCs/>
        </w:rPr>
        <w:t xml:space="preserve"> kn</w:t>
      </w:r>
    </w:p>
    <w:p w:rsidR="00D307C1" w:rsidRDefault="00D307C1" w:rsidP="000D3635">
      <w:pPr>
        <w:ind w:left="720"/>
        <w:jc w:val="both"/>
        <w:outlineLvl w:val="0"/>
        <w:rPr>
          <w:bCs/>
        </w:rPr>
      </w:pPr>
    </w:p>
    <w:p w:rsidR="00BB6D72" w:rsidRPr="007444FB" w:rsidRDefault="00BB6D72" w:rsidP="000D3635">
      <w:pPr>
        <w:ind w:left="720"/>
        <w:jc w:val="both"/>
        <w:outlineLvl w:val="0"/>
        <w:rPr>
          <w:bCs/>
        </w:rPr>
      </w:pPr>
      <w:r w:rsidRPr="007444FB">
        <w:rPr>
          <w:bCs/>
        </w:rPr>
        <w:t xml:space="preserve">Stanje dospjelih obveza na kraju izvještajnog razdoblja: </w:t>
      </w:r>
      <w:r w:rsidR="00A176AC">
        <w:rPr>
          <w:bCs/>
        </w:rPr>
        <w:t>157.423,48</w:t>
      </w:r>
      <w:r w:rsidRPr="007444FB">
        <w:rPr>
          <w:bCs/>
        </w:rPr>
        <w:t xml:space="preserve"> kn</w:t>
      </w:r>
    </w:p>
    <w:p w:rsidR="00BB6D72" w:rsidRPr="007444FB" w:rsidRDefault="00BB6D72" w:rsidP="000D3635">
      <w:pPr>
        <w:ind w:left="720"/>
        <w:jc w:val="both"/>
        <w:outlineLvl w:val="0"/>
        <w:rPr>
          <w:bCs/>
        </w:rPr>
      </w:pPr>
      <w:r w:rsidRPr="007444FB">
        <w:rPr>
          <w:bCs/>
        </w:rPr>
        <w:t xml:space="preserve">Stanje nedospjelih obveza na kraju izvještajnog razdoblja: </w:t>
      </w:r>
      <w:r w:rsidR="00A176AC">
        <w:rPr>
          <w:bCs/>
        </w:rPr>
        <w:t>82.647,38</w:t>
      </w:r>
      <w:r w:rsidRPr="007444FB">
        <w:rPr>
          <w:bCs/>
        </w:rPr>
        <w:t xml:space="preserve"> kn</w:t>
      </w:r>
    </w:p>
    <w:p w:rsidR="00BB6D72" w:rsidRPr="007444FB" w:rsidRDefault="00BB6D72" w:rsidP="000D3635">
      <w:pPr>
        <w:jc w:val="both"/>
      </w:pPr>
    </w:p>
    <w:p w:rsidR="00BB6D72" w:rsidRPr="007444FB" w:rsidRDefault="00BB6D72" w:rsidP="000D3635">
      <w:pPr>
        <w:jc w:val="both"/>
      </w:pPr>
    </w:p>
    <w:p w:rsidR="00BB6D72" w:rsidRPr="007444FB" w:rsidRDefault="00BB6D72" w:rsidP="000D3635">
      <w:pPr>
        <w:jc w:val="both"/>
        <w:rPr>
          <w:b/>
          <w:bCs/>
          <w:u w:val="single"/>
        </w:rPr>
      </w:pPr>
      <w:r w:rsidRPr="007444FB">
        <w:rPr>
          <w:b/>
          <w:bCs/>
          <w:u w:val="single"/>
        </w:rPr>
        <w:t xml:space="preserve">Nenaplaćena potraživanja za prihode proračunskog korisnika Dječji vrtić „Rožica“ Veliko </w:t>
      </w:r>
      <w:proofErr w:type="spellStart"/>
      <w:r w:rsidRPr="007444FB">
        <w:rPr>
          <w:b/>
          <w:bCs/>
          <w:u w:val="single"/>
        </w:rPr>
        <w:t>Trgovišće</w:t>
      </w:r>
      <w:proofErr w:type="spellEnd"/>
      <w:r w:rsidRPr="007444FB">
        <w:rPr>
          <w:b/>
          <w:bCs/>
          <w:u w:val="single"/>
        </w:rPr>
        <w:t>:</w:t>
      </w:r>
    </w:p>
    <w:p w:rsidR="00BB6D72" w:rsidRPr="007444FB" w:rsidRDefault="00BB6D72" w:rsidP="000D3635">
      <w:pPr>
        <w:jc w:val="both"/>
        <w:rPr>
          <w:b/>
          <w:bCs/>
          <w:u w:val="single"/>
        </w:rPr>
      </w:pPr>
    </w:p>
    <w:p w:rsidR="00BB6D72" w:rsidRPr="007444FB" w:rsidRDefault="00BB6D72" w:rsidP="000D3635">
      <w:pPr>
        <w:ind w:firstLine="708"/>
        <w:jc w:val="both"/>
      </w:pPr>
      <w:r w:rsidRPr="007444FB">
        <w:t xml:space="preserve">Potraživanja za prihode poslovanja dospjela iznose </w:t>
      </w:r>
      <w:r w:rsidR="00E96151">
        <w:t>38.146,00</w:t>
      </w:r>
      <w:r w:rsidRPr="007444FB">
        <w:t xml:space="preserve"> kn.</w:t>
      </w:r>
    </w:p>
    <w:p w:rsidR="00BA6E53" w:rsidRDefault="00BB6D72" w:rsidP="00C948FC">
      <w:pPr>
        <w:ind w:firstLine="708"/>
        <w:jc w:val="both"/>
      </w:pPr>
      <w:r w:rsidRPr="007444FB">
        <w:t>Potraživanja za naknade koje se refundiraju iznose 3.</w:t>
      </w:r>
      <w:r w:rsidR="00E96151">
        <w:t>559,87</w:t>
      </w:r>
      <w:r w:rsidRPr="007444FB">
        <w:t xml:space="preserve"> kn</w:t>
      </w:r>
    </w:p>
    <w:p w:rsidR="00563758" w:rsidRDefault="00563758" w:rsidP="00C948FC">
      <w:pPr>
        <w:ind w:firstLine="708"/>
        <w:jc w:val="both"/>
      </w:pPr>
    </w:p>
    <w:p w:rsidR="00563758" w:rsidRPr="00563758" w:rsidRDefault="00563758" w:rsidP="00C948FC">
      <w:pPr>
        <w:ind w:firstLine="708"/>
        <w:jc w:val="both"/>
        <w:rPr>
          <w:b/>
        </w:rPr>
      </w:pPr>
      <w:r>
        <w:rPr>
          <w:b/>
        </w:rPr>
        <w:t xml:space="preserve">Općina Veliko </w:t>
      </w:r>
      <w:proofErr w:type="spellStart"/>
      <w:r>
        <w:rPr>
          <w:b/>
        </w:rPr>
        <w:t>Trgovišće</w:t>
      </w:r>
      <w:proofErr w:type="spellEnd"/>
      <w:r>
        <w:rPr>
          <w:b/>
        </w:rPr>
        <w:t xml:space="preserve"> na dan 31.12.2022. godine nema potencijalnih obveza po osnovi sudskih sporova.</w:t>
      </w:r>
    </w:p>
    <w:p w:rsidR="00063720" w:rsidRDefault="00BA6E53" w:rsidP="000D3635">
      <w:pPr>
        <w:jc w:val="both"/>
        <w:rPr>
          <w:b/>
        </w:rPr>
      </w:pPr>
      <w:r w:rsidRPr="007444FB">
        <w:rPr>
          <w:b/>
        </w:rPr>
        <w:t xml:space="preserve">                         </w:t>
      </w:r>
    </w:p>
    <w:p w:rsidR="00CA1529" w:rsidRPr="007444FB" w:rsidRDefault="00063720" w:rsidP="000D3635">
      <w:pPr>
        <w:jc w:val="both"/>
        <w:rPr>
          <w:b/>
          <w:bCs/>
        </w:rPr>
      </w:pPr>
      <w:r>
        <w:rPr>
          <w:b/>
        </w:rPr>
        <w:t xml:space="preserve">                     </w:t>
      </w:r>
      <w:r w:rsidR="00BA6E53" w:rsidRPr="007444FB">
        <w:rPr>
          <w:b/>
        </w:rPr>
        <w:t xml:space="preserve">  </w:t>
      </w:r>
      <w:r w:rsidR="00CA1529" w:rsidRPr="007444FB">
        <w:rPr>
          <w:b/>
        </w:rPr>
        <w:t>IZVJEŠĆE O KORIŠTENJU PRORAČUNSKE ZALIHE</w:t>
      </w:r>
    </w:p>
    <w:p w:rsidR="00CA1529" w:rsidRPr="007444FB" w:rsidRDefault="00CA1529" w:rsidP="00CA1529">
      <w:pPr>
        <w:rPr>
          <w:b/>
          <w:bCs/>
        </w:rPr>
      </w:pPr>
    </w:p>
    <w:p w:rsidR="00CA1529" w:rsidRPr="007444FB" w:rsidRDefault="00C07159" w:rsidP="00CA1529">
      <w:pPr>
        <w:ind w:firstLine="708"/>
        <w:jc w:val="both"/>
        <w:rPr>
          <w:bCs/>
        </w:rPr>
      </w:pPr>
      <w:r>
        <w:rPr>
          <w:bCs/>
        </w:rPr>
        <w:t>Sukladno članku 8</w:t>
      </w:r>
      <w:r w:rsidR="00CA1529" w:rsidRPr="007444FB">
        <w:rPr>
          <w:bCs/>
        </w:rPr>
        <w:t>. Pravilnika o polugodišnjem i godišnjem izvještaju o i</w:t>
      </w:r>
      <w:r w:rsidR="00CB630E">
        <w:rPr>
          <w:bCs/>
        </w:rPr>
        <w:t>zvršenju proračuna (NN 24/2013,</w:t>
      </w:r>
      <w:r w:rsidR="00CA1529" w:rsidRPr="007444FB">
        <w:rPr>
          <w:bCs/>
        </w:rPr>
        <w:t xml:space="preserve"> 102/2017</w:t>
      </w:r>
      <w:r w:rsidR="004D6B75">
        <w:rPr>
          <w:bCs/>
        </w:rPr>
        <w:t>, 1/20 i 147/20</w:t>
      </w:r>
      <w:r w:rsidR="00CA1529" w:rsidRPr="007444FB">
        <w:rPr>
          <w:bCs/>
        </w:rPr>
        <w:t>) Polugodišnji i godišnji izvještaj o izvršenju proračuna sadrži izvještaj o k</w:t>
      </w:r>
      <w:r>
        <w:rPr>
          <w:bCs/>
        </w:rPr>
        <w:t>orištenju proračunske zalihe koji sadrži podatke</w:t>
      </w:r>
      <w:r w:rsidR="00CA1529" w:rsidRPr="007444FB">
        <w:rPr>
          <w:bCs/>
        </w:rPr>
        <w:t xml:space="preserve"> o donositelju </w:t>
      </w:r>
      <w:r w:rsidR="00CA1529" w:rsidRPr="007444FB">
        <w:rPr>
          <w:bCs/>
        </w:rPr>
        <w:lastRenderedPageBreak/>
        <w:t xml:space="preserve">odluke odnosno rješenja o korištenju proračunske zalihe, namjeni korištenja po odluci odnosno rješenju o korištenju proračunske zalihe te iznos i datum isplaćenih sredstava iz proračunske zalihe po odluci odnosno rješenju o korištenju proračunske zalihe. </w:t>
      </w:r>
    </w:p>
    <w:p w:rsidR="00CA1529" w:rsidRPr="007444FB" w:rsidRDefault="00CA1529" w:rsidP="00CA1529">
      <w:pPr>
        <w:jc w:val="both"/>
      </w:pPr>
      <w:r w:rsidRPr="007444FB">
        <w:rPr>
          <w:b/>
          <w:bCs/>
        </w:rPr>
        <w:t xml:space="preserve">                </w:t>
      </w:r>
      <w:r w:rsidR="00063720">
        <w:t>U razdoblju od 01.01.2022. do 31.12..2022</w:t>
      </w:r>
      <w:r w:rsidRPr="007444FB">
        <w:t xml:space="preserve">. godine Općina Veliko </w:t>
      </w:r>
      <w:proofErr w:type="spellStart"/>
      <w:r w:rsidRPr="007444FB">
        <w:t>Trgovišće</w:t>
      </w:r>
      <w:proofErr w:type="spellEnd"/>
      <w:r w:rsidRPr="007444FB">
        <w:t xml:space="preserve"> nije koristila proračunsku zalihu.</w:t>
      </w:r>
    </w:p>
    <w:p w:rsidR="00CA1529" w:rsidRPr="007444FB" w:rsidRDefault="00CA1529" w:rsidP="00CA1529">
      <w:pPr>
        <w:jc w:val="both"/>
      </w:pPr>
    </w:p>
    <w:p w:rsidR="005A5890" w:rsidRPr="005A5890" w:rsidRDefault="00CA1529" w:rsidP="005A5890">
      <w:pPr>
        <w:jc w:val="both"/>
        <w:rPr>
          <w:rFonts w:ascii="Calibri" w:hAnsi="Calibri" w:cs="Arial"/>
          <w:sz w:val="22"/>
          <w:szCs w:val="22"/>
        </w:rPr>
      </w:pPr>
      <w:r w:rsidRPr="007444FB">
        <w:t xml:space="preserve"> </w:t>
      </w:r>
    </w:p>
    <w:p w:rsidR="005A5890" w:rsidRPr="005A5890" w:rsidRDefault="005A5890" w:rsidP="005A5890">
      <w:pPr>
        <w:keepNext/>
        <w:jc w:val="center"/>
        <w:outlineLvl w:val="1"/>
        <w:rPr>
          <w:b/>
          <w:bCs/>
        </w:rPr>
      </w:pPr>
      <w:r w:rsidRPr="005A5890">
        <w:rPr>
          <w:b/>
          <w:bCs/>
        </w:rPr>
        <w:t xml:space="preserve">IZVJEŠTAJ O KORIŠTENJU SREDSTAVA FONDOVA EUROPSKE UNIJE </w:t>
      </w:r>
    </w:p>
    <w:p w:rsidR="005A5890" w:rsidRPr="005A5890" w:rsidRDefault="005A5890" w:rsidP="005A5890">
      <w:pPr>
        <w:keepNext/>
        <w:jc w:val="center"/>
        <w:outlineLvl w:val="1"/>
        <w:rPr>
          <w:b/>
          <w:bCs/>
        </w:rPr>
      </w:pPr>
      <w:r w:rsidRPr="005A5890">
        <w:rPr>
          <w:b/>
          <w:bCs/>
        </w:rPr>
        <w:t>U RAZDOBLJU 01.01.2022 DO 31.12.2022.</w:t>
      </w:r>
    </w:p>
    <w:p w:rsidR="005A5890" w:rsidRPr="005A5890" w:rsidRDefault="005A5890" w:rsidP="005A5890"/>
    <w:p w:rsidR="005A5890" w:rsidRPr="005A5890" w:rsidRDefault="005A5890" w:rsidP="005A5890">
      <w:pPr>
        <w:spacing w:line="276" w:lineRule="auto"/>
        <w:jc w:val="both"/>
      </w:pPr>
      <w:r w:rsidRPr="008541D7">
        <w:t xml:space="preserve">            </w:t>
      </w:r>
      <w:r w:rsidRPr="005A5890">
        <w:t xml:space="preserve">U razdoblju od 01.01.2022. do 31.12.2022. godine Općina </w:t>
      </w:r>
      <w:r w:rsidRPr="008541D7">
        <w:t xml:space="preserve">Veliko </w:t>
      </w:r>
      <w:proofErr w:type="spellStart"/>
      <w:r w:rsidRPr="008541D7">
        <w:t>Trgovišće</w:t>
      </w:r>
      <w:proofErr w:type="spellEnd"/>
      <w:r w:rsidRPr="005A5890">
        <w:t xml:space="preserve"> koristila je sredstva Europske unije u iznosu od</w:t>
      </w:r>
      <w:r w:rsidR="009D5C93" w:rsidRPr="008541D7">
        <w:t xml:space="preserve"> 3.676.512,42</w:t>
      </w:r>
      <w:r w:rsidRPr="005A5890">
        <w:t xml:space="preserve">  kn.</w:t>
      </w:r>
    </w:p>
    <w:p w:rsidR="005A5890" w:rsidRPr="005A5890" w:rsidRDefault="005A5890" w:rsidP="005A5890">
      <w:pPr>
        <w:spacing w:line="276" w:lineRule="auto"/>
        <w:jc w:val="center"/>
      </w:pPr>
    </w:p>
    <w:p w:rsidR="005A5890" w:rsidRPr="005A5890" w:rsidRDefault="005A5890" w:rsidP="005A5890">
      <w:pPr>
        <w:spacing w:line="276" w:lineRule="auto"/>
        <w:ind w:firstLine="708"/>
        <w:jc w:val="both"/>
      </w:pPr>
      <w:r w:rsidRPr="005A5890">
        <w:t xml:space="preserve">Sredstva </w:t>
      </w:r>
      <w:r w:rsidR="009D5C93" w:rsidRPr="008541D7">
        <w:t xml:space="preserve">u iznosu od 2.705.278,05 kn dobivena su za izgradnju </w:t>
      </w:r>
      <w:proofErr w:type="spellStart"/>
      <w:r w:rsidR="009D5C93" w:rsidRPr="008541D7">
        <w:t>reciklažnog</w:t>
      </w:r>
      <w:proofErr w:type="spellEnd"/>
      <w:r w:rsidR="009D5C93" w:rsidRPr="008541D7">
        <w:t xml:space="preserve"> dvorišta U Velikom </w:t>
      </w:r>
      <w:proofErr w:type="spellStart"/>
      <w:r w:rsidR="009D5C93" w:rsidRPr="008541D7">
        <w:t>Trgovišću</w:t>
      </w:r>
      <w:proofErr w:type="spellEnd"/>
      <w:r w:rsidR="009D5C93" w:rsidRPr="008541D7">
        <w:t xml:space="preserve">, a sredstva u iznosu od 971.234,37 kn dobivena </w:t>
      </w:r>
      <w:proofErr w:type="spellStart"/>
      <w:r w:rsidR="009D5C93" w:rsidRPr="008541D7">
        <w:t>us</w:t>
      </w:r>
      <w:proofErr w:type="spellEnd"/>
      <w:r w:rsidR="009D5C93" w:rsidRPr="008541D7">
        <w:t xml:space="preserve"> iz Fonda solidarnosti Europske unije </w:t>
      </w:r>
      <w:r w:rsidRPr="008541D7">
        <w:t xml:space="preserve"> </w:t>
      </w:r>
      <w:r w:rsidR="009D5C93" w:rsidRPr="008541D7">
        <w:t xml:space="preserve">za sanaciju klizišta i nerazvrstanih cesta nastalih u potresu na području Općine Veliko </w:t>
      </w:r>
      <w:proofErr w:type="spellStart"/>
      <w:r w:rsidR="009D5C93" w:rsidRPr="008541D7">
        <w:t>Trgovišće</w:t>
      </w:r>
      <w:proofErr w:type="spellEnd"/>
    </w:p>
    <w:p w:rsidR="00CA1529" w:rsidRPr="008541D7" w:rsidRDefault="00CA1529" w:rsidP="00CA1529">
      <w:pPr>
        <w:jc w:val="both"/>
        <w:outlineLvl w:val="0"/>
      </w:pPr>
    </w:p>
    <w:p w:rsidR="00CA1529" w:rsidRPr="007444FB" w:rsidRDefault="00CA1529" w:rsidP="00CA1529"/>
    <w:p w:rsidR="00CA1529" w:rsidRPr="007444FB" w:rsidRDefault="00CA1529" w:rsidP="00CA1529">
      <w:pPr>
        <w:keepNext/>
        <w:jc w:val="center"/>
        <w:outlineLvl w:val="1"/>
        <w:rPr>
          <w:b/>
          <w:bCs/>
        </w:rPr>
      </w:pPr>
      <w:r w:rsidRPr="007444FB">
        <w:rPr>
          <w:b/>
          <w:bCs/>
        </w:rPr>
        <w:t>IZVJEŠĆE O ZADUŽIVANJU</w:t>
      </w:r>
    </w:p>
    <w:p w:rsidR="00CA1529" w:rsidRPr="007444FB" w:rsidRDefault="00CA1529" w:rsidP="00CA1529">
      <w:pPr>
        <w:jc w:val="center"/>
        <w:rPr>
          <w:b/>
          <w:bCs/>
        </w:rPr>
      </w:pPr>
      <w:r w:rsidRPr="007444FB">
        <w:rPr>
          <w:b/>
          <w:bCs/>
        </w:rPr>
        <w:t>NA DOMAĆEM I STRANOM TRŽIŠTU NOVCA I KAPITALA</w:t>
      </w:r>
    </w:p>
    <w:p w:rsidR="00CA1529" w:rsidRPr="007444FB" w:rsidRDefault="00CA1529" w:rsidP="00E43F8C">
      <w:pPr>
        <w:jc w:val="both"/>
        <w:rPr>
          <w:b/>
          <w:bCs/>
        </w:rPr>
      </w:pPr>
      <w:r w:rsidRPr="007444FB">
        <w:rPr>
          <w:bCs/>
        </w:rPr>
        <w:t xml:space="preserve"> </w:t>
      </w:r>
    </w:p>
    <w:p w:rsidR="00CA1529" w:rsidRPr="007444FB" w:rsidRDefault="006A4295" w:rsidP="00CA1529">
      <w:pPr>
        <w:jc w:val="both"/>
      </w:pPr>
      <w:r>
        <w:t xml:space="preserve">                 </w:t>
      </w:r>
      <w:r w:rsidR="000F3DED">
        <w:t>Na dan 31.12.2022</w:t>
      </w:r>
      <w:r w:rsidR="00CA1529" w:rsidRPr="007444FB">
        <w:t xml:space="preserve">. godine Općina Veliko </w:t>
      </w:r>
      <w:proofErr w:type="spellStart"/>
      <w:r w:rsidR="00CA1529" w:rsidRPr="007444FB">
        <w:t>Trgovišće</w:t>
      </w:r>
      <w:proofErr w:type="spellEnd"/>
      <w:r w:rsidR="00CA1529" w:rsidRPr="007444FB">
        <w:t xml:space="preserve"> bila je u korištenju beskamatnog zajma</w:t>
      </w:r>
      <w:r w:rsidR="00E43F8C">
        <w:t xml:space="preserve"> iz državnog proračuna</w:t>
      </w:r>
      <w:r w:rsidR="00CA1529" w:rsidRPr="007444FB">
        <w:t xml:space="preserve"> u iznosu od </w:t>
      </w:r>
      <w:r w:rsidR="006E2D26">
        <w:t>19.037,65</w:t>
      </w:r>
      <w:r w:rsidR="00CA1529" w:rsidRPr="007444FB">
        <w:t xml:space="preserve"> kn po osnovi odgođenih plaćanja poreza i prireza na doh</w:t>
      </w:r>
      <w:r w:rsidR="006E2D26">
        <w:t>odak.</w:t>
      </w:r>
    </w:p>
    <w:p w:rsidR="006A4295" w:rsidRDefault="006A4295" w:rsidP="006A4295">
      <w:pPr>
        <w:spacing w:line="276" w:lineRule="auto"/>
        <w:jc w:val="both"/>
      </w:pPr>
      <w:r w:rsidRPr="006A4295">
        <w:rPr>
          <w:b/>
          <w:bCs/>
        </w:rPr>
        <w:t xml:space="preserve">                </w:t>
      </w:r>
      <w:r w:rsidRPr="006A4295">
        <w:rPr>
          <w:rFonts w:eastAsia="Calibri"/>
          <w:lang w:eastAsia="en-US"/>
        </w:rPr>
        <w:t>U razdoblju od 01.01.20</w:t>
      </w:r>
      <w:r w:rsidR="000F3DED">
        <w:rPr>
          <w:rFonts w:eastAsia="Calibri"/>
          <w:lang w:eastAsia="en-US"/>
        </w:rPr>
        <w:t>22</w:t>
      </w:r>
      <w:r w:rsidRPr="006A4295">
        <w:rPr>
          <w:rFonts w:eastAsia="Calibri"/>
          <w:lang w:eastAsia="en-US"/>
        </w:rPr>
        <w:t>. do 31.12..20</w:t>
      </w:r>
      <w:r w:rsidR="000F3DED">
        <w:rPr>
          <w:rFonts w:eastAsia="Calibri"/>
          <w:lang w:eastAsia="en-US"/>
        </w:rPr>
        <w:t>22</w:t>
      </w:r>
      <w:r w:rsidRPr="006A4295">
        <w:rPr>
          <w:rFonts w:eastAsia="Calibri"/>
          <w:lang w:eastAsia="en-US"/>
        </w:rPr>
        <w:t xml:space="preserve">. godine Općina Veliko </w:t>
      </w:r>
      <w:proofErr w:type="spellStart"/>
      <w:r w:rsidRPr="006A4295">
        <w:rPr>
          <w:rFonts w:eastAsia="Calibri"/>
          <w:lang w:eastAsia="en-US"/>
        </w:rPr>
        <w:t>Trgovišće</w:t>
      </w:r>
      <w:proofErr w:type="spellEnd"/>
      <w:r w:rsidRPr="006A4295">
        <w:rPr>
          <w:rFonts w:eastAsia="Calibri"/>
          <w:lang w:eastAsia="en-US"/>
        </w:rPr>
        <w:t xml:space="preserve"> je koristila okvirni kratkoročni kredit (do 12 mjeseci), u kunama, po transakcijskom računu koji se vodi kod Hrvatske poštanske banke d.d., radi podmirivanja tekućih obveza, zbog različite dinamike priljeva sredstava i dospijeća obveza.</w:t>
      </w:r>
      <w:r w:rsidR="00E13ED6">
        <w:rPr>
          <w:rFonts w:eastAsia="Calibri"/>
          <w:lang w:eastAsia="en-US"/>
        </w:rPr>
        <w:t xml:space="preserve"> </w:t>
      </w:r>
      <w:r w:rsidRPr="006A4295">
        <w:t>Na dan 31.12.</w:t>
      </w:r>
      <w:r w:rsidR="006E2D26">
        <w:t>2022</w:t>
      </w:r>
      <w:r w:rsidRPr="006A4295">
        <w:t xml:space="preserve">. godine Općina Veliko </w:t>
      </w:r>
      <w:proofErr w:type="spellStart"/>
      <w:r w:rsidRPr="006A4295">
        <w:t>Trgovišće</w:t>
      </w:r>
      <w:proofErr w:type="spellEnd"/>
      <w:r w:rsidRPr="006A4295">
        <w:t xml:space="preserve"> bila je u korištenju okvirnog kredita po transakcijskom računu u iznosu od </w:t>
      </w:r>
      <w:r w:rsidR="00F321EC">
        <w:t>1.</w:t>
      </w:r>
      <w:r w:rsidR="006E2D26">
        <w:t>393.220,57</w:t>
      </w:r>
      <w:r w:rsidRPr="006A4295">
        <w:t xml:space="preserve"> kn.</w:t>
      </w:r>
      <w:r w:rsidR="00C1145F">
        <w:t xml:space="preserve"> Općina Veliko </w:t>
      </w:r>
      <w:proofErr w:type="spellStart"/>
      <w:r w:rsidR="00C1145F">
        <w:t>Trgovišće</w:t>
      </w:r>
      <w:proofErr w:type="spellEnd"/>
      <w:r w:rsidR="00C1145F">
        <w:t xml:space="preserve"> na dan 31.12.2022. koristila je i kratkoročni kredit</w:t>
      </w:r>
    </w:p>
    <w:p w:rsidR="00C1145F" w:rsidRDefault="00C1145F" w:rsidP="006A4295">
      <w:pPr>
        <w:spacing w:line="276" w:lineRule="auto"/>
        <w:jc w:val="both"/>
      </w:pPr>
      <w:r>
        <w:t>Erste&amp;</w:t>
      </w:r>
      <w:proofErr w:type="spellStart"/>
      <w:r>
        <w:t>Steiermarkischebank</w:t>
      </w:r>
      <w:proofErr w:type="spellEnd"/>
      <w:r>
        <w:t xml:space="preserve"> u iznosu od 2.000.000, 00 kn.</w:t>
      </w:r>
    </w:p>
    <w:p w:rsidR="00AB04BF" w:rsidRDefault="00AB04BF" w:rsidP="006A4295">
      <w:pPr>
        <w:spacing w:line="276" w:lineRule="auto"/>
        <w:jc w:val="both"/>
      </w:pPr>
      <w:r>
        <w:t xml:space="preserve">        </w:t>
      </w:r>
      <w:r w:rsidR="00351ADD">
        <w:t xml:space="preserve">      Općina Veliko </w:t>
      </w:r>
      <w:proofErr w:type="spellStart"/>
      <w:r w:rsidR="00351ADD">
        <w:t>Trgovišće</w:t>
      </w:r>
      <w:proofErr w:type="spellEnd"/>
      <w:r>
        <w:t xml:space="preserve"> u 2022. godini realizirala</w:t>
      </w:r>
      <w:r w:rsidR="00351ADD">
        <w:t xml:space="preserve"> je</w:t>
      </w:r>
      <w:r>
        <w:t xml:space="preserve"> </w:t>
      </w:r>
      <w:r w:rsidR="00351ADD">
        <w:t xml:space="preserve">ESIF </w:t>
      </w:r>
      <w:r>
        <w:t>kredit od Hrvatske banke za obnovu i razvitak za modernizaciju javne rasvjete</w:t>
      </w:r>
      <w:r w:rsidR="00351ADD">
        <w:t xml:space="preserve"> na području Općine Veliko </w:t>
      </w:r>
      <w:proofErr w:type="spellStart"/>
      <w:r w:rsidR="00351ADD">
        <w:t>Trgovišće</w:t>
      </w:r>
      <w:proofErr w:type="spellEnd"/>
      <w:r w:rsidR="00351ADD">
        <w:t xml:space="preserve"> u iznosu od 4.000.000,00 kn. Sredstva kredita otplaćivati će se u 114 jednakih uzastopnih mjesečnih rata od kojih prva rata dospijeva na naplatu 31.01.2023.</w:t>
      </w:r>
      <w:r w:rsidR="008D76FD">
        <w:t xml:space="preserve"> </w:t>
      </w:r>
      <w:r w:rsidR="001B792F">
        <w:t xml:space="preserve">Kamatna stopa za cijelo vrijeme trajanja kredita je fiksna i iznosi 0,25% godišnje na iskorišteni iznos kredita te se naplaćuje mjesečno. U razdoblju korištenja kredita na iskorišteni iznos kredita obračunava se </w:t>
      </w:r>
      <w:proofErr w:type="spellStart"/>
      <w:r w:rsidR="001B792F">
        <w:t>interkalarna</w:t>
      </w:r>
      <w:proofErr w:type="spellEnd"/>
      <w:r w:rsidR="001B792F">
        <w:t xml:space="preserve"> kamata po metodi i visini redovne kamate. Naknada za obradu zahtjeva naplaćena je jednokratno prije prvog korištenja kredita. S obzirom da je projekt Modernizacije javne rasvjete iz područja unapređenja energetske učinkovitosti, temeljem članka 121. St.5. točka 2. Zakona o proračunu (NN br. 144/2021), zaduženje za navedeni kredit se ne uključuje u opseg mogućeg zaduženja općine.</w:t>
      </w:r>
    </w:p>
    <w:p w:rsidR="00E92636" w:rsidRDefault="00EC2EA5" w:rsidP="006A4295">
      <w:pPr>
        <w:spacing w:line="276" w:lineRule="auto"/>
        <w:jc w:val="both"/>
      </w:pPr>
      <w:r>
        <w:t xml:space="preserve">             Općina Veliko </w:t>
      </w:r>
      <w:proofErr w:type="spellStart"/>
      <w:r>
        <w:t>Trgovišće</w:t>
      </w:r>
      <w:proofErr w:type="spellEnd"/>
      <w:r>
        <w:t xml:space="preserve"> </w:t>
      </w:r>
      <w:r w:rsidR="001A546C">
        <w:t xml:space="preserve">iskoristila je kredit Hrvatske banke za obnovu i razvitak u iznosu od 5.242.620,43 kn (odobreni iznos je 6.000.000,00 kn) za izgradnju komunalne infrastrukture u Gospodarskoj zoni i za kupnju nekretnine i uređenja središnjeg trga u </w:t>
      </w:r>
      <w:r w:rsidR="001A546C">
        <w:lastRenderedPageBreak/>
        <w:t xml:space="preserve">Velikom </w:t>
      </w:r>
      <w:proofErr w:type="spellStart"/>
      <w:r w:rsidR="001A546C">
        <w:t>Trgovišću</w:t>
      </w:r>
      <w:proofErr w:type="spellEnd"/>
      <w:r w:rsidR="001A546C">
        <w:t>. Rok korištenja kredita je do 31.12.2023. Rok i način otplate kredita je u 20 jednakih uzastopnih tromjesečnih rata od kojih prva dospijeva na naplatu 31.03.2026. godine. Redovna kamatna stopa je fiksna i iznosi 1.20% godišnje od iznosa kredita u korištenju ili u otplati</w:t>
      </w:r>
      <w:r w:rsidR="00B41075">
        <w:t>.</w:t>
      </w:r>
      <w:r w:rsidR="00A80EC4">
        <w:t xml:space="preserve"> Naknada za obradu zahtjeva iznosi 0,20% od ugovorenog iznosa kredita, jednokratno.</w:t>
      </w:r>
    </w:p>
    <w:p w:rsidR="007E59A4" w:rsidRPr="006A4295" w:rsidRDefault="007E59A4" w:rsidP="006A4295">
      <w:pPr>
        <w:spacing w:line="276" w:lineRule="auto"/>
        <w:jc w:val="both"/>
        <w:rPr>
          <w:rFonts w:eastAsia="Calibri"/>
          <w:lang w:eastAsia="en-US"/>
        </w:rPr>
      </w:pPr>
      <w:r>
        <w:t xml:space="preserve">               </w:t>
      </w:r>
    </w:p>
    <w:p w:rsidR="006A4295" w:rsidRPr="006A4295" w:rsidRDefault="006A4295" w:rsidP="006A4295">
      <w:pPr>
        <w:keepNext/>
        <w:outlineLvl w:val="1"/>
      </w:pPr>
    </w:p>
    <w:p w:rsidR="00341AF2" w:rsidRPr="00B4454B" w:rsidRDefault="00341AF2" w:rsidP="00341AF2">
      <w:pPr>
        <w:keepNext/>
        <w:jc w:val="center"/>
        <w:outlineLvl w:val="1"/>
        <w:rPr>
          <w:b/>
        </w:rPr>
      </w:pPr>
      <w:r w:rsidRPr="00B4454B">
        <w:rPr>
          <w:b/>
        </w:rPr>
        <w:t xml:space="preserve">IZVJEŠĆE O DANIM ZAJMOVIMA I POTRAŽIVNJIMA </w:t>
      </w:r>
    </w:p>
    <w:p w:rsidR="00CA1529" w:rsidRPr="00B4454B" w:rsidRDefault="00341AF2" w:rsidP="00341AF2">
      <w:pPr>
        <w:keepNext/>
        <w:jc w:val="center"/>
        <w:outlineLvl w:val="1"/>
        <w:rPr>
          <w:b/>
        </w:rPr>
      </w:pPr>
      <w:r w:rsidRPr="00B4454B">
        <w:rPr>
          <w:b/>
        </w:rPr>
        <w:t>PO DANIM ZAJMOVIMA</w:t>
      </w:r>
    </w:p>
    <w:p w:rsidR="00E06F74" w:rsidRPr="00B4454B" w:rsidRDefault="00E06F74" w:rsidP="00341AF2">
      <w:pPr>
        <w:keepNext/>
        <w:jc w:val="center"/>
        <w:outlineLvl w:val="1"/>
        <w:rPr>
          <w:b/>
        </w:rPr>
      </w:pPr>
    </w:p>
    <w:p w:rsidR="00E06F74" w:rsidRPr="00B4454B" w:rsidRDefault="007249F6" w:rsidP="00E06F74">
      <w:pPr>
        <w:keepNext/>
        <w:outlineLvl w:val="1"/>
        <w:rPr>
          <w:b/>
        </w:rPr>
      </w:pPr>
      <w:r w:rsidRPr="00B4454B">
        <w:rPr>
          <w:b/>
        </w:rPr>
        <w:t xml:space="preserve">           </w:t>
      </w:r>
      <w:r w:rsidR="00E06F74" w:rsidRPr="00B4454B">
        <w:rPr>
          <w:b/>
        </w:rPr>
        <w:t xml:space="preserve"> </w:t>
      </w:r>
      <w:r w:rsidRPr="00B4454B">
        <w:t xml:space="preserve">U razdoblju od 01.01.2022. do 31.12.2022. godine Općina Veliko </w:t>
      </w:r>
      <w:proofErr w:type="spellStart"/>
      <w:r w:rsidRPr="00B4454B">
        <w:t>Trgovišće</w:t>
      </w:r>
      <w:proofErr w:type="spellEnd"/>
      <w:r w:rsidRPr="00B4454B">
        <w:t xml:space="preserve"> nije  davala zajmove i nema potraživanja po danim zajmovima</w:t>
      </w:r>
      <w:r w:rsidR="00E06F74" w:rsidRPr="00B4454B">
        <w:rPr>
          <w:b/>
        </w:rPr>
        <w:t xml:space="preserve"> </w:t>
      </w:r>
    </w:p>
    <w:p w:rsidR="00341AF2" w:rsidRPr="00B4454B" w:rsidRDefault="00341AF2" w:rsidP="00CA1529">
      <w:pPr>
        <w:keepNext/>
        <w:outlineLvl w:val="1"/>
      </w:pPr>
    </w:p>
    <w:p w:rsidR="00CA1529" w:rsidRPr="00B4454B" w:rsidRDefault="00CA1529" w:rsidP="00CA1529">
      <w:pPr>
        <w:keepNext/>
        <w:jc w:val="center"/>
        <w:outlineLvl w:val="1"/>
      </w:pPr>
    </w:p>
    <w:p w:rsidR="00CA1529" w:rsidRPr="00B4454B" w:rsidRDefault="00CA1529" w:rsidP="00CA1529">
      <w:pPr>
        <w:keepNext/>
        <w:jc w:val="center"/>
        <w:outlineLvl w:val="1"/>
        <w:rPr>
          <w:b/>
          <w:bCs/>
        </w:rPr>
      </w:pPr>
      <w:r w:rsidRPr="00B4454B">
        <w:rPr>
          <w:b/>
          <w:bCs/>
        </w:rPr>
        <w:t>IZVJEŠĆE O DANIM JAMSTVIMA</w:t>
      </w:r>
    </w:p>
    <w:p w:rsidR="00CA1529" w:rsidRPr="00B4454B" w:rsidRDefault="00CA1529" w:rsidP="00CA1529">
      <w:pPr>
        <w:jc w:val="center"/>
        <w:rPr>
          <w:b/>
        </w:rPr>
      </w:pPr>
      <w:r w:rsidRPr="00B4454B">
        <w:rPr>
          <w:b/>
        </w:rPr>
        <w:t>I IZDACIMA PO JAMSTVIMA</w:t>
      </w:r>
    </w:p>
    <w:p w:rsidR="00CA1529" w:rsidRPr="00B4454B" w:rsidRDefault="00CA1529" w:rsidP="00CA1529">
      <w:pPr>
        <w:ind w:firstLine="708"/>
        <w:jc w:val="both"/>
      </w:pPr>
      <w:r w:rsidRPr="00B4454B">
        <w:t xml:space="preserve"> </w:t>
      </w:r>
    </w:p>
    <w:p w:rsidR="009E4B8F" w:rsidRDefault="00811608" w:rsidP="00CA1529">
      <w:r w:rsidRPr="00B4454B">
        <w:t xml:space="preserve">            </w:t>
      </w:r>
      <w:r w:rsidR="00D01D44" w:rsidRPr="00B4454B">
        <w:t>U razdoblju od 01.01.2022. do 31.12.2022</w:t>
      </w:r>
      <w:r w:rsidR="00CA1529" w:rsidRPr="00B4454B">
        <w:t xml:space="preserve">. godine Općina Veliko </w:t>
      </w:r>
      <w:proofErr w:type="spellStart"/>
      <w:r w:rsidR="00CA1529" w:rsidRPr="00B4454B">
        <w:t>Trgovišće</w:t>
      </w:r>
      <w:proofErr w:type="spellEnd"/>
      <w:r w:rsidR="00CA1529" w:rsidRPr="00B4454B">
        <w:t xml:space="preserve"> nije izdala jamstva niti je imala izdataka po jamstvima</w:t>
      </w:r>
      <w:r w:rsidR="003A7A7F" w:rsidRPr="007444FB">
        <w:t>.</w:t>
      </w:r>
    </w:p>
    <w:p w:rsidR="0047152A" w:rsidRDefault="0047152A" w:rsidP="00CA1529"/>
    <w:p w:rsidR="0047152A" w:rsidRDefault="0047152A" w:rsidP="00CA1529"/>
    <w:p w:rsidR="0047152A" w:rsidRDefault="0047152A" w:rsidP="00CA1529"/>
    <w:p w:rsidR="0047152A" w:rsidRDefault="0047152A" w:rsidP="00CA1529">
      <w:r>
        <w:t xml:space="preserve">                                                                                 </w:t>
      </w:r>
      <w:r w:rsidR="0047427F">
        <w:t xml:space="preserve">                             </w:t>
      </w:r>
      <w:r w:rsidR="00EC61AA">
        <w:t xml:space="preserve">    </w:t>
      </w:r>
      <w:r w:rsidR="00CD08D3">
        <w:t>PREDSJEDNICA</w:t>
      </w:r>
      <w:bookmarkStart w:id="0" w:name="_GoBack"/>
      <w:bookmarkEnd w:id="0"/>
    </w:p>
    <w:p w:rsidR="0047152A" w:rsidRDefault="0047152A" w:rsidP="00CA1529">
      <w:r>
        <w:t xml:space="preserve">                                                                                                             OPĆINSKOG VIJEĆA</w:t>
      </w:r>
    </w:p>
    <w:p w:rsidR="0047152A" w:rsidRDefault="0047152A" w:rsidP="00CA1529"/>
    <w:p w:rsidR="0047152A" w:rsidRPr="007444FB" w:rsidRDefault="0047152A" w:rsidP="00CA1529">
      <w:r>
        <w:t xml:space="preserve">                                                                                 </w:t>
      </w:r>
      <w:r w:rsidR="0058728A">
        <w:t xml:space="preserve">                            </w:t>
      </w:r>
      <w:r w:rsidR="00EC61AA">
        <w:t>Štefica Kukolja</w:t>
      </w:r>
      <w:r w:rsidR="0058728A">
        <w:t xml:space="preserve"> </w:t>
      </w:r>
      <w:proofErr w:type="spellStart"/>
      <w:r w:rsidR="0058728A">
        <w:t>ing.građ</w:t>
      </w:r>
      <w:proofErr w:type="spellEnd"/>
      <w:r w:rsidR="0058728A">
        <w:t>.</w:t>
      </w:r>
      <w:r>
        <w:t xml:space="preserve">  </w:t>
      </w:r>
    </w:p>
    <w:sectPr w:rsidR="0047152A" w:rsidRPr="00744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675C"/>
    <w:multiLevelType w:val="hybridMultilevel"/>
    <w:tmpl w:val="53404ACC"/>
    <w:lvl w:ilvl="0" w:tplc="633EAD9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5A731F"/>
    <w:multiLevelType w:val="hybridMultilevel"/>
    <w:tmpl w:val="28FC9A68"/>
    <w:lvl w:ilvl="0" w:tplc="1C9AC7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A03EE"/>
    <w:multiLevelType w:val="hybridMultilevel"/>
    <w:tmpl w:val="4A4CD5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F16F02"/>
    <w:multiLevelType w:val="hybridMultilevel"/>
    <w:tmpl w:val="F6B05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75"/>
    <w:rsid w:val="000044A8"/>
    <w:rsid w:val="00005A72"/>
    <w:rsid w:val="00006D3A"/>
    <w:rsid w:val="00017639"/>
    <w:rsid w:val="00030F58"/>
    <w:rsid w:val="000425B1"/>
    <w:rsid w:val="00063720"/>
    <w:rsid w:val="000A3D70"/>
    <w:rsid w:val="000A4EA1"/>
    <w:rsid w:val="000B7FB5"/>
    <w:rsid w:val="000C1DE6"/>
    <w:rsid w:val="000D3635"/>
    <w:rsid w:val="000F3DED"/>
    <w:rsid w:val="00101D3F"/>
    <w:rsid w:val="00127ADA"/>
    <w:rsid w:val="001604F5"/>
    <w:rsid w:val="0017240E"/>
    <w:rsid w:val="00175E64"/>
    <w:rsid w:val="001A546C"/>
    <w:rsid w:val="001B792F"/>
    <w:rsid w:val="001E3638"/>
    <w:rsid w:val="0022418B"/>
    <w:rsid w:val="002348F8"/>
    <w:rsid w:val="00235A09"/>
    <w:rsid w:val="00240A44"/>
    <w:rsid w:val="00261B97"/>
    <w:rsid w:val="002676BB"/>
    <w:rsid w:val="0027004F"/>
    <w:rsid w:val="00294F40"/>
    <w:rsid w:val="002B1577"/>
    <w:rsid w:val="002C2D83"/>
    <w:rsid w:val="002C7071"/>
    <w:rsid w:val="002D6B1E"/>
    <w:rsid w:val="002E28EF"/>
    <w:rsid w:val="002E68E9"/>
    <w:rsid w:val="002F5163"/>
    <w:rsid w:val="00314F69"/>
    <w:rsid w:val="00321BC1"/>
    <w:rsid w:val="00324BAC"/>
    <w:rsid w:val="0032679A"/>
    <w:rsid w:val="003278AC"/>
    <w:rsid w:val="00331275"/>
    <w:rsid w:val="00341AF2"/>
    <w:rsid w:val="003464AC"/>
    <w:rsid w:val="00350EFD"/>
    <w:rsid w:val="00351ADD"/>
    <w:rsid w:val="00355568"/>
    <w:rsid w:val="003A2859"/>
    <w:rsid w:val="003A7A7F"/>
    <w:rsid w:val="003F6146"/>
    <w:rsid w:val="00433EC3"/>
    <w:rsid w:val="0047152A"/>
    <w:rsid w:val="0047427F"/>
    <w:rsid w:val="004975BC"/>
    <w:rsid w:val="004A3DA5"/>
    <w:rsid w:val="004D32F4"/>
    <w:rsid w:val="004D6B75"/>
    <w:rsid w:val="004E28B8"/>
    <w:rsid w:val="004E7EED"/>
    <w:rsid w:val="004F0F33"/>
    <w:rsid w:val="00521204"/>
    <w:rsid w:val="0052178C"/>
    <w:rsid w:val="005371F2"/>
    <w:rsid w:val="00537DBF"/>
    <w:rsid w:val="00541F95"/>
    <w:rsid w:val="00544A38"/>
    <w:rsid w:val="00552067"/>
    <w:rsid w:val="00553C3A"/>
    <w:rsid w:val="0055703D"/>
    <w:rsid w:val="00563758"/>
    <w:rsid w:val="0058728A"/>
    <w:rsid w:val="005A36B5"/>
    <w:rsid w:val="005A5890"/>
    <w:rsid w:val="005B0EFC"/>
    <w:rsid w:val="005E0457"/>
    <w:rsid w:val="006214C3"/>
    <w:rsid w:val="0063109E"/>
    <w:rsid w:val="00653D75"/>
    <w:rsid w:val="006673D1"/>
    <w:rsid w:val="00671361"/>
    <w:rsid w:val="006A00D1"/>
    <w:rsid w:val="006A2C5A"/>
    <w:rsid w:val="006A4295"/>
    <w:rsid w:val="006B73EC"/>
    <w:rsid w:val="006D5660"/>
    <w:rsid w:val="006E2D26"/>
    <w:rsid w:val="00720626"/>
    <w:rsid w:val="00722B3B"/>
    <w:rsid w:val="007249F6"/>
    <w:rsid w:val="00726FAE"/>
    <w:rsid w:val="00732E7F"/>
    <w:rsid w:val="00742489"/>
    <w:rsid w:val="007426E7"/>
    <w:rsid w:val="007444FB"/>
    <w:rsid w:val="00753EAE"/>
    <w:rsid w:val="00755715"/>
    <w:rsid w:val="00766A8E"/>
    <w:rsid w:val="00784497"/>
    <w:rsid w:val="007B0AC8"/>
    <w:rsid w:val="007E59A4"/>
    <w:rsid w:val="007F1FA2"/>
    <w:rsid w:val="00811608"/>
    <w:rsid w:val="00816ABB"/>
    <w:rsid w:val="00832353"/>
    <w:rsid w:val="00835548"/>
    <w:rsid w:val="00847815"/>
    <w:rsid w:val="008541D7"/>
    <w:rsid w:val="00860773"/>
    <w:rsid w:val="00881B56"/>
    <w:rsid w:val="008C09CD"/>
    <w:rsid w:val="008C4BB9"/>
    <w:rsid w:val="008D76FD"/>
    <w:rsid w:val="00912ABB"/>
    <w:rsid w:val="00933EF2"/>
    <w:rsid w:val="00961881"/>
    <w:rsid w:val="00971428"/>
    <w:rsid w:val="009B17B8"/>
    <w:rsid w:val="009B60A5"/>
    <w:rsid w:val="009C1238"/>
    <w:rsid w:val="009C21D1"/>
    <w:rsid w:val="009C2751"/>
    <w:rsid w:val="009D5671"/>
    <w:rsid w:val="009D5C93"/>
    <w:rsid w:val="009E2930"/>
    <w:rsid w:val="009E3749"/>
    <w:rsid w:val="009E3C71"/>
    <w:rsid w:val="009E4B8F"/>
    <w:rsid w:val="00A176AC"/>
    <w:rsid w:val="00A364FF"/>
    <w:rsid w:val="00A478E7"/>
    <w:rsid w:val="00A632A8"/>
    <w:rsid w:val="00A66D07"/>
    <w:rsid w:val="00A80C4A"/>
    <w:rsid w:val="00A80EC4"/>
    <w:rsid w:val="00A85427"/>
    <w:rsid w:val="00A92000"/>
    <w:rsid w:val="00A974E1"/>
    <w:rsid w:val="00AA0D1F"/>
    <w:rsid w:val="00AB04BF"/>
    <w:rsid w:val="00AB2CCD"/>
    <w:rsid w:val="00AC305E"/>
    <w:rsid w:val="00AC465F"/>
    <w:rsid w:val="00AC5549"/>
    <w:rsid w:val="00AE33AD"/>
    <w:rsid w:val="00B14F1B"/>
    <w:rsid w:val="00B22942"/>
    <w:rsid w:val="00B41075"/>
    <w:rsid w:val="00B4454B"/>
    <w:rsid w:val="00B5118C"/>
    <w:rsid w:val="00B7725F"/>
    <w:rsid w:val="00BA6E53"/>
    <w:rsid w:val="00BB6D72"/>
    <w:rsid w:val="00BD39AB"/>
    <w:rsid w:val="00C026C6"/>
    <w:rsid w:val="00C041FB"/>
    <w:rsid w:val="00C05646"/>
    <w:rsid w:val="00C07159"/>
    <w:rsid w:val="00C1145F"/>
    <w:rsid w:val="00C168BE"/>
    <w:rsid w:val="00C224D7"/>
    <w:rsid w:val="00C279C1"/>
    <w:rsid w:val="00C326BC"/>
    <w:rsid w:val="00C36DBA"/>
    <w:rsid w:val="00C560E8"/>
    <w:rsid w:val="00C675CF"/>
    <w:rsid w:val="00C73879"/>
    <w:rsid w:val="00C948FC"/>
    <w:rsid w:val="00C97E68"/>
    <w:rsid w:val="00CA1529"/>
    <w:rsid w:val="00CB630E"/>
    <w:rsid w:val="00CC21B3"/>
    <w:rsid w:val="00CD08D3"/>
    <w:rsid w:val="00CF1186"/>
    <w:rsid w:val="00D0137E"/>
    <w:rsid w:val="00D01D44"/>
    <w:rsid w:val="00D05535"/>
    <w:rsid w:val="00D307C1"/>
    <w:rsid w:val="00D76D98"/>
    <w:rsid w:val="00D926EB"/>
    <w:rsid w:val="00D93B34"/>
    <w:rsid w:val="00DD190F"/>
    <w:rsid w:val="00E024C8"/>
    <w:rsid w:val="00E06F74"/>
    <w:rsid w:val="00E12FC0"/>
    <w:rsid w:val="00E13ED6"/>
    <w:rsid w:val="00E43F8C"/>
    <w:rsid w:val="00E60428"/>
    <w:rsid w:val="00E92636"/>
    <w:rsid w:val="00E96151"/>
    <w:rsid w:val="00EA42A5"/>
    <w:rsid w:val="00EB2F5F"/>
    <w:rsid w:val="00EC2EA5"/>
    <w:rsid w:val="00EC61AA"/>
    <w:rsid w:val="00ED04D7"/>
    <w:rsid w:val="00EE017C"/>
    <w:rsid w:val="00F02E61"/>
    <w:rsid w:val="00F17724"/>
    <w:rsid w:val="00F321EC"/>
    <w:rsid w:val="00F50A14"/>
    <w:rsid w:val="00F654C8"/>
    <w:rsid w:val="00FC2F37"/>
    <w:rsid w:val="00FE085B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331275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331275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127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275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BB6D72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BB6D7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331275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331275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127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275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BB6D72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BB6D7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675FB-4857-430B-8587-73639417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6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SNJEŽANA</cp:lastModifiedBy>
  <cp:revision>166</cp:revision>
  <cp:lastPrinted>2023-06-07T07:38:00Z</cp:lastPrinted>
  <dcterms:created xsi:type="dcterms:W3CDTF">2021-03-02T11:02:00Z</dcterms:created>
  <dcterms:modified xsi:type="dcterms:W3CDTF">2023-06-27T13:48:00Z</dcterms:modified>
</cp:coreProperties>
</file>