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76E2" w14:textId="4374C7CE" w:rsidR="00331275" w:rsidRPr="007444FB" w:rsidRDefault="00331275" w:rsidP="00331275">
      <w:pPr>
        <w:widowControl w:val="0"/>
      </w:pPr>
      <w:r w:rsidRPr="007444FB">
        <w:t xml:space="preserve">                    </w:t>
      </w:r>
      <w:r w:rsidR="00DD57F8">
        <w:t xml:space="preserve">         </w:t>
      </w:r>
      <w:r w:rsidRPr="007444FB">
        <w:rPr>
          <w:noProof/>
        </w:rPr>
        <w:drawing>
          <wp:inline distT="0" distB="0" distL="0" distR="0" wp14:anchorId="152B4893" wp14:editId="388BE0DB">
            <wp:extent cx="504825" cy="6381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0BC15" w14:textId="77777777" w:rsidR="00331275" w:rsidRPr="007444FB" w:rsidRDefault="00331275" w:rsidP="00331275">
      <w:pPr>
        <w:widowControl w:val="0"/>
      </w:pPr>
      <w:r w:rsidRPr="007444FB">
        <w:rPr>
          <w:b/>
        </w:rPr>
        <w:t xml:space="preserve">            REPUBLIKA HRVATSKA</w:t>
      </w:r>
    </w:p>
    <w:p w14:paraId="31CC2E66" w14:textId="77777777" w:rsidR="00331275" w:rsidRPr="007444FB" w:rsidRDefault="00331275" w:rsidP="00331275">
      <w:pPr>
        <w:widowControl w:val="0"/>
        <w:rPr>
          <w:b/>
        </w:rPr>
      </w:pPr>
      <w:r w:rsidRPr="007444FB">
        <w:rPr>
          <w:b/>
        </w:rPr>
        <w:t>KRAPINSKO-ZAGORSKA ŽUPANIJA</w:t>
      </w:r>
    </w:p>
    <w:p w14:paraId="011CBE73" w14:textId="77777777" w:rsidR="00331275" w:rsidRPr="007444FB" w:rsidRDefault="00331275" w:rsidP="00331275">
      <w:pPr>
        <w:widowControl w:val="0"/>
        <w:rPr>
          <w:b/>
        </w:rPr>
      </w:pPr>
      <w:r w:rsidRPr="007444FB">
        <w:rPr>
          <w:b/>
        </w:rPr>
        <w:t xml:space="preserve">       OPĆINA VELIKO TRGOVIŠĆE</w:t>
      </w:r>
    </w:p>
    <w:p w14:paraId="46C2E884" w14:textId="692DD6EF" w:rsidR="00331275" w:rsidRPr="007444FB" w:rsidRDefault="00331275" w:rsidP="00331275">
      <w:pPr>
        <w:widowControl w:val="0"/>
        <w:rPr>
          <w:b/>
        </w:rPr>
      </w:pPr>
      <w:r w:rsidRPr="007444FB">
        <w:rPr>
          <w:b/>
        </w:rPr>
        <w:t xml:space="preserve">               OPĆINSKO VIJEĆ</w:t>
      </w:r>
      <w:r w:rsidR="0014503A">
        <w:rPr>
          <w:b/>
        </w:rPr>
        <w:t>E</w:t>
      </w:r>
    </w:p>
    <w:p w14:paraId="3E5EE646" w14:textId="77777777" w:rsidR="00331275" w:rsidRPr="007444FB" w:rsidRDefault="00331275" w:rsidP="00331275">
      <w:pPr>
        <w:widowControl w:val="0"/>
        <w:jc w:val="both"/>
        <w:rPr>
          <w:b/>
        </w:rPr>
      </w:pPr>
    </w:p>
    <w:p w14:paraId="59B4D3F6" w14:textId="7BDD7317" w:rsidR="00331275" w:rsidRPr="007444FB" w:rsidRDefault="00331275" w:rsidP="00331275">
      <w:pPr>
        <w:widowControl w:val="0"/>
        <w:jc w:val="both"/>
      </w:pPr>
      <w:r w:rsidRPr="007444FB">
        <w:t xml:space="preserve">KLASA:  </w:t>
      </w:r>
      <w:r w:rsidR="007F5C72">
        <w:t>024-01/25-01/20</w:t>
      </w:r>
    </w:p>
    <w:p w14:paraId="0934579E" w14:textId="6EF58B92" w:rsidR="00331275" w:rsidRPr="007444FB" w:rsidRDefault="00331275" w:rsidP="00331275">
      <w:pPr>
        <w:widowControl w:val="0"/>
        <w:jc w:val="both"/>
      </w:pPr>
      <w:r w:rsidRPr="007444FB">
        <w:t xml:space="preserve">URBROJ: </w:t>
      </w:r>
      <w:r w:rsidR="00F24067">
        <w:t>2140</w:t>
      </w:r>
      <w:r w:rsidR="007F5C72">
        <w:t>-30-01/10-</w:t>
      </w:r>
      <w:r w:rsidR="00DD57F8">
        <w:t>2</w:t>
      </w:r>
      <w:r w:rsidR="007F5C72">
        <w:t>5-</w:t>
      </w:r>
      <w:r w:rsidR="00F05CDE">
        <w:t>4</w:t>
      </w:r>
    </w:p>
    <w:p w14:paraId="3811F44F" w14:textId="271B4723" w:rsidR="00331275" w:rsidRPr="007444FB" w:rsidRDefault="00331275" w:rsidP="00331275">
      <w:pPr>
        <w:widowControl w:val="0"/>
        <w:jc w:val="both"/>
      </w:pPr>
      <w:r w:rsidRPr="007444FB">
        <w:t>Veliko Trgovišće,</w:t>
      </w:r>
      <w:r w:rsidR="00FE085B">
        <w:t xml:space="preserve"> </w:t>
      </w:r>
      <w:r w:rsidRPr="007444FB">
        <w:t xml:space="preserve"> </w:t>
      </w:r>
      <w:r w:rsidR="00DD57F8">
        <w:t>14.10.2025.g.</w:t>
      </w:r>
    </w:p>
    <w:p w14:paraId="23D63F1C" w14:textId="77777777" w:rsidR="00331275" w:rsidRPr="007444FB" w:rsidRDefault="00331275" w:rsidP="00331275">
      <w:pPr>
        <w:pStyle w:val="Title"/>
        <w:jc w:val="both"/>
        <w:outlineLvl w:val="0"/>
        <w:rPr>
          <w:b w:val="0"/>
          <w:sz w:val="24"/>
        </w:rPr>
      </w:pPr>
    </w:p>
    <w:p w14:paraId="6D3FE8CA" w14:textId="77777777" w:rsidR="00C948FC" w:rsidRDefault="00C948FC" w:rsidP="00331275">
      <w:pPr>
        <w:pStyle w:val="Title"/>
        <w:outlineLvl w:val="0"/>
        <w:rPr>
          <w:sz w:val="24"/>
        </w:rPr>
      </w:pPr>
    </w:p>
    <w:p w14:paraId="47D2827F" w14:textId="77777777" w:rsidR="00C948FC" w:rsidRDefault="00C948FC" w:rsidP="00331275">
      <w:pPr>
        <w:pStyle w:val="Title"/>
        <w:outlineLvl w:val="0"/>
        <w:rPr>
          <w:sz w:val="24"/>
        </w:rPr>
      </w:pPr>
    </w:p>
    <w:p w14:paraId="71E51860" w14:textId="77777777" w:rsidR="00331275" w:rsidRPr="007444FB" w:rsidRDefault="00331275" w:rsidP="00331275">
      <w:pPr>
        <w:pStyle w:val="Title"/>
        <w:outlineLvl w:val="0"/>
        <w:rPr>
          <w:sz w:val="24"/>
        </w:rPr>
      </w:pPr>
      <w:r w:rsidRPr="007444FB">
        <w:rPr>
          <w:sz w:val="24"/>
        </w:rPr>
        <w:t>O</w:t>
      </w:r>
      <w:r w:rsidR="008C09CD" w:rsidRPr="007444FB">
        <w:rPr>
          <w:sz w:val="24"/>
        </w:rPr>
        <w:t xml:space="preserve">BRAZLOŽENJE </w:t>
      </w:r>
      <w:r w:rsidR="00A04340">
        <w:rPr>
          <w:sz w:val="24"/>
        </w:rPr>
        <w:t>POLU</w:t>
      </w:r>
      <w:r w:rsidR="008C09CD" w:rsidRPr="007444FB">
        <w:rPr>
          <w:sz w:val="24"/>
        </w:rPr>
        <w:t>GODIŠNJEG IZVJEŠĆA</w:t>
      </w:r>
      <w:r w:rsidRPr="007444FB">
        <w:rPr>
          <w:sz w:val="24"/>
        </w:rPr>
        <w:t xml:space="preserve">  O IZVRŠENJU</w:t>
      </w:r>
    </w:p>
    <w:p w14:paraId="7CE51DB2" w14:textId="77777777" w:rsidR="00331275" w:rsidRPr="007444FB" w:rsidRDefault="00331275" w:rsidP="00331275">
      <w:pPr>
        <w:jc w:val="center"/>
        <w:outlineLvl w:val="0"/>
        <w:rPr>
          <w:b/>
          <w:bCs/>
        </w:rPr>
      </w:pPr>
      <w:r w:rsidRPr="007444FB">
        <w:rPr>
          <w:b/>
          <w:bCs/>
        </w:rPr>
        <w:t>PRORAČUNA OPĆINE VELIKO TRGOVIŠĆE</w:t>
      </w:r>
    </w:p>
    <w:p w14:paraId="7CB13B8F" w14:textId="492925CC" w:rsidR="00331275" w:rsidRPr="007444FB" w:rsidRDefault="00F24067" w:rsidP="00331275">
      <w:pPr>
        <w:jc w:val="center"/>
        <w:outlineLvl w:val="0"/>
        <w:rPr>
          <w:b/>
          <w:bCs/>
        </w:rPr>
      </w:pPr>
      <w:r>
        <w:rPr>
          <w:b/>
          <w:bCs/>
        </w:rPr>
        <w:t>ZA 202</w:t>
      </w:r>
      <w:r w:rsidR="000B5F88">
        <w:rPr>
          <w:b/>
          <w:bCs/>
        </w:rPr>
        <w:t>5</w:t>
      </w:r>
      <w:r w:rsidR="00331275" w:rsidRPr="007444FB">
        <w:rPr>
          <w:b/>
          <w:bCs/>
        </w:rPr>
        <w:t>. GODIN</w:t>
      </w:r>
      <w:r w:rsidR="00B06CF4">
        <w:rPr>
          <w:b/>
          <w:bCs/>
        </w:rPr>
        <w:t>U</w:t>
      </w:r>
    </w:p>
    <w:p w14:paraId="3646CD91" w14:textId="77777777" w:rsidR="00331275" w:rsidRPr="007444FB" w:rsidRDefault="00331275" w:rsidP="00331275">
      <w:pPr>
        <w:jc w:val="both"/>
        <w:outlineLvl w:val="0"/>
        <w:rPr>
          <w:b/>
          <w:bCs/>
        </w:rPr>
      </w:pPr>
    </w:p>
    <w:p w14:paraId="55490DD0" w14:textId="4384579A" w:rsidR="00331275" w:rsidRPr="007444FB" w:rsidRDefault="00FC2F37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ab/>
      </w:r>
      <w:r w:rsidR="005E0457">
        <w:rPr>
          <w:kern w:val="2"/>
          <w:lang w:eastAsia="ar-SA"/>
        </w:rPr>
        <w:t xml:space="preserve">  </w:t>
      </w:r>
      <w:r>
        <w:rPr>
          <w:kern w:val="2"/>
          <w:lang w:eastAsia="ar-SA"/>
        </w:rPr>
        <w:t xml:space="preserve">Temeljem članka </w:t>
      </w:r>
      <w:r w:rsidR="00101D3F">
        <w:rPr>
          <w:kern w:val="2"/>
          <w:lang w:eastAsia="ar-SA"/>
        </w:rPr>
        <w:t>89.</w:t>
      </w:r>
      <w:r w:rsidR="00331275" w:rsidRPr="007444FB">
        <w:rPr>
          <w:kern w:val="2"/>
          <w:lang w:eastAsia="ar-SA"/>
        </w:rPr>
        <w:t xml:space="preserve"> stavak 2.  Zakona o pror</w:t>
      </w:r>
      <w:r w:rsidR="00AC305E">
        <w:rPr>
          <w:kern w:val="2"/>
          <w:lang w:eastAsia="ar-SA"/>
        </w:rPr>
        <w:t>ačunu (NN</w:t>
      </w:r>
      <w:r w:rsidR="00101D3F">
        <w:rPr>
          <w:kern w:val="2"/>
          <w:lang w:eastAsia="ar-SA"/>
        </w:rPr>
        <w:t xml:space="preserve"> 144/21)</w:t>
      </w:r>
      <w:r w:rsidR="00AC305E">
        <w:rPr>
          <w:kern w:val="2"/>
          <w:lang w:eastAsia="ar-SA"/>
        </w:rPr>
        <w:t xml:space="preserve"> </w:t>
      </w:r>
      <w:r w:rsidR="009B17B8">
        <w:rPr>
          <w:kern w:val="2"/>
          <w:lang w:eastAsia="ar-SA"/>
        </w:rPr>
        <w:t>n</w:t>
      </w:r>
      <w:r w:rsidR="00331275" w:rsidRPr="007444FB">
        <w:rPr>
          <w:kern w:val="2"/>
          <w:lang w:eastAsia="ar-SA"/>
        </w:rPr>
        <w:t xml:space="preserve">ačelnik podnosi predstavničkom tijelu na donošenje </w:t>
      </w:r>
      <w:r w:rsidR="00A04340">
        <w:rPr>
          <w:kern w:val="2"/>
          <w:lang w:eastAsia="ar-SA"/>
        </w:rPr>
        <w:t>polu</w:t>
      </w:r>
      <w:r w:rsidR="00331275" w:rsidRPr="007444FB">
        <w:rPr>
          <w:kern w:val="2"/>
          <w:lang w:eastAsia="ar-SA"/>
        </w:rPr>
        <w:t>godišnji izvještaj o izvršenju proračuna.</w:t>
      </w:r>
    </w:p>
    <w:p w14:paraId="6EA3D21B" w14:textId="77777777"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 </w:t>
      </w:r>
      <w:r w:rsidR="00A04340">
        <w:rPr>
          <w:kern w:val="2"/>
          <w:lang w:eastAsia="ar-SA"/>
        </w:rPr>
        <w:t>Polug</w:t>
      </w:r>
      <w:r w:rsidRPr="007444FB">
        <w:rPr>
          <w:kern w:val="2"/>
          <w:lang w:eastAsia="ar-SA"/>
        </w:rPr>
        <w:t>odišnji  izvještaj o izvršenju Proračuna Općine Veliko Trgovišće sadrži</w:t>
      </w:r>
      <w:r w:rsidR="00101D3F">
        <w:rPr>
          <w:kern w:val="2"/>
          <w:lang w:eastAsia="ar-SA"/>
        </w:rPr>
        <w:t>:</w:t>
      </w:r>
      <w:r w:rsidRPr="007444FB">
        <w:rPr>
          <w:kern w:val="2"/>
          <w:lang w:eastAsia="ar-SA"/>
        </w:rPr>
        <w:t xml:space="preserve"> </w:t>
      </w:r>
    </w:p>
    <w:p w14:paraId="1DC04514" w14:textId="77777777"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-opći dio proračuna koji čini </w:t>
      </w:r>
      <w:r w:rsidR="00101D3F">
        <w:rPr>
          <w:kern w:val="2"/>
          <w:lang w:eastAsia="ar-SA"/>
        </w:rPr>
        <w:t xml:space="preserve">sažetak </w:t>
      </w:r>
      <w:r w:rsidRPr="007444FB">
        <w:rPr>
          <w:kern w:val="2"/>
          <w:lang w:eastAsia="ar-SA"/>
        </w:rPr>
        <w:t>Račun</w:t>
      </w:r>
      <w:r w:rsidR="00101D3F">
        <w:rPr>
          <w:kern w:val="2"/>
          <w:lang w:eastAsia="ar-SA"/>
        </w:rPr>
        <w:t>a</w:t>
      </w:r>
      <w:r w:rsidRPr="007444FB">
        <w:rPr>
          <w:kern w:val="2"/>
          <w:lang w:eastAsia="ar-SA"/>
        </w:rPr>
        <w:t xml:space="preserve"> prihoda i rashoda i Račun financiranja</w:t>
      </w:r>
      <w:r w:rsidR="00101D3F">
        <w:rPr>
          <w:kern w:val="2"/>
          <w:lang w:eastAsia="ar-SA"/>
        </w:rPr>
        <w:t>,</w:t>
      </w:r>
      <w:r w:rsidRPr="007444FB">
        <w:rPr>
          <w:kern w:val="2"/>
          <w:lang w:eastAsia="ar-SA"/>
        </w:rPr>
        <w:t xml:space="preserve"> </w:t>
      </w:r>
      <w:r w:rsidR="00101D3F">
        <w:rPr>
          <w:kern w:val="2"/>
          <w:lang w:eastAsia="ar-SA"/>
        </w:rPr>
        <w:t xml:space="preserve"> Račun prihoda i rashoda i Račun financiranja,</w:t>
      </w:r>
      <w:r w:rsidR="00521204">
        <w:rPr>
          <w:kern w:val="2"/>
          <w:lang w:eastAsia="ar-SA"/>
        </w:rPr>
        <w:t xml:space="preserve"> te preneseni manjak iz prethodne godine,</w:t>
      </w:r>
    </w:p>
    <w:p w14:paraId="7426E010" w14:textId="77777777" w:rsidR="00355568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-posebni dio proračuna po organizacijskoj klasifikaciji, </w:t>
      </w:r>
      <w:r w:rsidR="00355568">
        <w:rPr>
          <w:kern w:val="2"/>
          <w:lang w:eastAsia="ar-SA"/>
        </w:rPr>
        <w:t>izvorima financiranja i ekonomskoj klasifikaciji raspoređenih u programe koji se sastoje od aktivnosti i projekata,</w:t>
      </w:r>
    </w:p>
    <w:p w14:paraId="126EB0D0" w14:textId="77777777" w:rsidR="004A3DA5" w:rsidRPr="007444FB" w:rsidRDefault="00355568" w:rsidP="004A3DA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</w:t>
      </w:r>
      <w:r w:rsidR="004A3DA5" w:rsidRPr="007444FB">
        <w:rPr>
          <w:kern w:val="2"/>
          <w:lang w:eastAsia="ar-SA"/>
        </w:rPr>
        <w:t>-</w:t>
      </w:r>
      <w:r w:rsidR="004A3DA5">
        <w:rPr>
          <w:kern w:val="2"/>
          <w:lang w:eastAsia="ar-SA"/>
        </w:rPr>
        <w:t xml:space="preserve"> </w:t>
      </w:r>
      <w:r w:rsidR="004A3DA5" w:rsidRPr="007444FB">
        <w:rPr>
          <w:kern w:val="2"/>
          <w:lang w:eastAsia="ar-SA"/>
        </w:rPr>
        <w:t xml:space="preserve">obrazloženje ostvarenja prihoda </w:t>
      </w:r>
      <w:r w:rsidR="004A3DA5">
        <w:rPr>
          <w:kern w:val="2"/>
          <w:lang w:eastAsia="ar-SA"/>
        </w:rPr>
        <w:t>i primitaka, rashoda i izdataka</w:t>
      </w:r>
    </w:p>
    <w:p w14:paraId="3B81DDBA" w14:textId="77777777" w:rsidR="00331275" w:rsidRPr="007444FB" w:rsidRDefault="004A3DA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</w:t>
      </w:r>
      <w:r w:rsidR="00355568">
        <w:rPr>
          <w:kern w:val="2"/>
          <w:lang w:eastAsia="ar-SA"/>
        </w:rPr>
        <w:t>- posebni izvještaji</w:t>
      </w:r>
      <w:r w:rsidR="00A04340">
        <w:rPr>
          <w:kern w:val="2"/>
          <w:lang w:eastAsia="ar-SA"/>
        </w:rPr>
        <w:t xml:space="preserve"> koji se sastoji od izvještaja o korištenju proračunske zalihe, izvještaja o zaduživanju na domaćem i stranom tržištu novca i kapitala i izvještaj o danim jamstvima i plaćanjima po protestnim jamstvima.</w:t>
      </w:r>
    </w:p>
    <w:p w14:paraId="0023EAF6" w14:textId="77777777"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  </w:t>
      </w:r>
      <w:r w:rsidR="00355568">
        <w:rPr>
          <w:kern w:val="2"/>
          <w:lang w:eastAsia="ar-SA"/>
        </w:rPr>
        <w:t xml:space="preserve"> </w:t>
      </w:r>
      <w:r w:rsidRPr="007444FB">
        <w:rPr>
          <w:kern w:val="2"/>
          <w:lang w:eastAsia="ar-SA"/>
        </w:rPr>
        <w:t>Opći dio proračuna sadrži izvršenje po ekonomskoj klasifikaciji, izvorima financiranja i funkcijskoj klasifikaciji. Dakle, Račun prihoda i rashoda iskazan je na sljedeći način:</w:t>
      </w:r>
    </w:p>
    <w:p w14:paraId="7CF9904B" w14:textId="77777777" w:rsidR="00331275" w:rsidRPr="007444FB" w:rsidRDefault="00331275" w:rsidP="0033127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>Prihodi i rashodi prema ekonomskoj klasifikaciji</w:t>
      </w:r>
    </w:p>
    <w:p w14:paraId="0D217E8B" w14:textId="77777777" w:rsidR="00331275" w:rsidRPr="007444FB" w:rsidRDefault="00331275" w:rsidP="0033127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>Prihodi i rashodi prema izvorima financiranja</w:t>
      </w:r>
    </w:p>
    <w:p w14:paraId="59004E92" w14:textId="77777777" w:rsidR="00331275" w:rsidRPr="007444FB" w:rsidRDefault="00331275" w:rsidP="00331275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>Rashodi prema funkcijskoj klasifikaciji</w:t>
      </w:r>
    </w:p>
    <w:p w14:paraId="7BD31A17" w14:textId="77777777" w:rsidR="00331275" w:rsidRPr="007444FB" w:rsidRDefault="00331275" w:rsidP="00331275">
      <w:pPr>
        <w:widowControl w:val="0"/>
        <w:tabs>
          <w:tab w:val="left" w:pos="720"/>
        </w:tabs>
        <w:suppressAutoHyphens/>
        <w:ind w:left="720"/>
        <w:jc w:val="both"/>
        <w:rPr>
          <w:kern w:val="2"/>
          <w:lang w:eastAsia="ar-SA"/>
        </w:rPr>
      </w:pPr>
    </w:p>
    <w:p w14:paraId="6C9CE980" w14:textId="77777777" w:rsidR="00331275" w:rsidRPr="007444FB" w:rsidRDefault="00F02E61" w:rsidP="00331275">
      <w:pPr>
        <w:jc w:val="both"/>
        <w:rPr>
          <w:bCs/>
        </w:rPr>
      </w:pPr>
      <w:r>
        <w:rPr>
          <w:kern w:val="2"/>
          <w:lang w:eastAsia="ar-SA"/>
        </w:rPr>
        <w:t xml:space="preserve">           </w:t>
      </w:r>
      <w:r w:rsidR="00331275" w:rsidRPr="007444FB">
        <w:rPr>
          <w:kern w:val="2"/>
          <w:lang w:eastAsia="ar-SA"/>
        </w:rPr>
        <w:t xml:space="preserve">Posebni dio proračuna sadrži izvršenje po organizacijskoj i programskoj klasifikaciji. </w:t>
      </w:r>
      <w:r w:rsidR="00331275" w:rsidRPr="007444FB">
        <w:rPr>
          <w:bCs/>
          <w:kern w:val="2"/>
          <w:lang w:eastAsia="ar-SA"/>
        </w:rPr>
        <w:t>R</w:t>
      </w:r>
      <w:r w:rsidR="00331275" w:rsidRPr="007444FB">
        <w:rPr>
          <w:bCs/>
        </w:rPr>
        <w:t>ashodi i izdaci raspoređeni su po programima, odnosno njihovim sastavnim dijelovima (aktivnosti, tekući i kapitalni projekti), a iskazani su prema ekonomskoj klasifikaciji i izvorima financiranja potrebnim za njihovo provođenje. Financijski plan proračunskog korisnika čine prihodi i primici te rashodi i izdaci raspoređeni u programe koji se sastoje od aktivnosti i projekata, a obu</w:t>
      </w:r>
      <w:r w:rsidR="008C09CD" w:rsidRPr="007444FB">
        <w:rPr>
          <w:bCs/>
        </w:rPr>
        <w:t>h</w:t>
      </w:r>
      <w:r w:rsidR="00331275" w:rsidRPr="007444FB">
        <w:rPr>
          <w:bCs/>
        </w:rPr>
        <w:t>vaćaju sve izvore financiranja.</w:t>
      </w:r>
    </w:p>
    <w:p w14:paraId="5AB6CB29" w14:textId="77777777" w:rsidR="00331275" w:rsidRPr="007444FB" w:rsidRDefault="00331275" w:rsidP="0033127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</w:p>
    <w:p w14:paraId="319CC0E2" w14:textId="77777777" w:rsidR="00331275" w:rsidRPr="005E0457" w:rsidRDefault="00331275" w:rsidP="005E0457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 xml:space="preserve">           </w:t>
      </w:r>
      <w:r w:rsidRPr="007444FB">
        <w:rPr>
          <w:bCs/>
        </w:rPr>
        <w:t xml:space="preserve">Općina ima jednog proračunska korisnika, a to je Dječji </w:t>
      </w:r>
      <w:r w:rsidR="00A478E7" w:rsidRPr="007444FB">
        <w:rPr>
          <w:bCs/>
        </w:rPr>
        <w:t>vrtić „Rožica“ Veliko Trgovišće, za koji Općina ima obvezu</w:t>
      </w:r>
      <w:r w:rsidRPr="007444FB">
        <w:rPr>
          <w:bCs/>
        </w:rPr>
        <w:t xml:space="preserve">  uključivanja svih prihoda i primitaka, rashoda i izdataka  u proračun Općine, sukladno ekonomskoj, programskoj, funkcijskoj, organizacijskoj i lokacijskoj klasifikaciji</w:t>
      </w:r>
      <w:r w:rsidR="00A478E7" w:rsidRPr="007444FB">
        <w:rPr>
          <w:bCs/>
        </w:rPr>
        <w:t>,</w:t>
      </w:r>
      <w:r w:rsidRPr="007444FB">
        <w:rPr>
          <w:bCs/>
        </w:rPr>
        <w:t xml:space="preserve"> te izvorima financiranja.</w:t>
      </w:r>
      <w:r w:rsidR="00A478E7" w:rsidRPr="007444FB">
        <w:rPr>
          <w:bCs/>
        </w:rPr>
        <w:t xml:space="preserve"> </w:t>
      </w:r>
      <w:r w:rsidRPr="007444FB">
        <w:rPr>
          <w:bCs/>
        </w:rPr>
        <w:t>To konkretno zna</w:t>
      </w:r>
      <w:r w:rsidR="00A478E7" w:rsidRPr="007444FB">
        <w:rPr>
          <w:bCs/>
        </w:rPr>
        <w:t xml:space="preserve">či  da Općina Veliko Trgovišće </w:t>
      </w:r>
      <w:r w:rsidRPr="007444FB">
        <w:rPr>
          <w:bCs/>
        </w:rPr>
        <w:t>mora osigurati izvještajno praćenje ostvarivanja vlastitih i namjenskih prihoda i primitaka</w:t>
      </w:r>
      <w:r w:rsidR="00A478E7" w:rsidRPr="007444FB">
        <w:rPr>
          <w:bCs/>
        </w:rPr>
        <w:t xml:space="preserve"> proračunskog korisnika</w:t>
      </w:r>
      <w:r w:rsidRPr="007444FB">
        <w:rPr>
          <w:bCs/>
        </w:rPr>
        <w:t>, kao i njihova trošenja. Ovi po</w:t>
      </w:r>
      <w:r w:rsidR="00552067">
        <w:rPr>
          <w:bCs/>
        </w:rPr>
        <w:t xml:space="preserve">daci moraju biti uključeni u </w:t>
      </w:r>
      <w:r w:rsidRPr="007444FB">
        <w:rPr>
          <w:bCs/>
        </w:rPr>
        <w:t xml:space="preserve"> </w:t>
      </w:r>
      <w:r w:rsidR="00BC5178">
        <w:rPr>
          <w:bCs/>
        </w:rPr>
        <w:lastRenderedPageBreak/>
        <w:t>polu</w:t>
      </w:r>
      <w:r w:rsidRPr="007444FB">
        <w:rPr>
          <w:bCs/>
        </w:rPr>
        <w:t>godišnji izvještaj o izvršenju proračuna Općine Veliko Trgovišće.</w:t>
      </w:r>
    </w:p>
    <w:p w14:paraId="65A06189" w14:textId="77777777" w:rsidR="009C21D1" w:rsidRPr="000B7FB5" w:rsidRDefault="00331275" w:rsidP="000B7FB5">
      <w:pPr>
        <w:widowControl w:val="0"/>
        <w:tabs>
          <w:tab w:val="left" w:pos="720"/>
        </w:tabs>
        <w:suppressAutoHyphens/>
        <w:jc w:val="both"/>
        <w:rPr>
          <w:kern w:val="2"/>
          <w:lang w:eastAsia="ar-SA"/>
        </w:rPr>
      </w:pPr>
      <w:r w:rsidRPr="007444FB">
        <w:rPr>
          <w:kern w:val="2"/>
          <w:lang w:eastAsia="ar-SA"/>
        </w:rPr>
        <w:tab/>
        <w:t xml:space="preserve"> </w:t>
      </w:r>
    </w:p>
    <w:p w14:paraId="54CAB0E4" w14:textId="2AEF9833" w:rsidR="00881B56" w:rsidRPr="007444FB" w:rsidRDefault="000D3635" w:rsidP="000D3635">
      <w:pPr>
        <w:jc w:val="both"/>
      </w:pPr>
      <w:r w:rsidRPr="007444FB">
        <w:t xml:space="preserve">            </w:t>
      </w:r>
      <w:r w:rsidR="00881B56" w:rsidRPr="007444FB">
        <w:t xml:space="preserve">U  općem djela proračuna vidljivo je da su u izvještajnom razdoblju ostvareni prihodi i primici s uključenim vlastitim i namjenskim prihodima proračunskog korisnika u ukupnom iznosu </w:t>
      </w:r>
      <w:r w:rsidR="000B5F88">
        <w:t>3.979.623,10</w:t>
      </w:r>
      <w:r w:rsidR="00936497">
        <w:t xml:space="preserve"> </w:t>
      </w:r>
      <w:r w:rsidR="00EA4F6A">
        <w:t>EUR</w:t>
      </w:r>
      <w:r w:rsidR="00881B56" w:rsidRPr="007444FB">
        <w:t xml:space="preserve">, a realizirani rashodi i izdaci od </w:t>
      </w:r>
      <w:r w:rsidR="000B5F88">
        <w:t>3.872.919,76</w:t>
      </w:r>
      <w:r w:rsidR="00936497">
        <w:t xml:space="preserve"> </w:t>
      </w:r>
      <w:r w:rsidR="00EA4F6A">
        <w:t>EUR</w:t>
      </w:r>
      <w:r w:rsidR="00936497">
        <w:t>,</w:t>
      </w:r>
      <w:r w:rsidR="00B5118C">
        <w:t xml:space="preserve"> te je ostvarena razlika (</w:t>
      </w:r>
      <w:r w:rsidR="000B5F88">
        <w:t>višak</w:t>
      </w:r>
      <w:r w:rsidR="00936497">
        <w:t>)</w:t>
      </w:r>
      <w:r w:rsidR="00881B56" w:rsidRPr="007444FB">
        <w:t xml:space="preserve"> u iznosu </w:t>
      </w:r>
      <w:r w:rsidR="000B5F88">
        <w:t>106.703,34</w:t>
      </w:r>
      <w:r w:rsidR="00734055">
        <w:t xml:space="preserve"> </w:t>
      </w:r>
      <w:r w:rsidR="00EA4F6A">
        <w:t>EUR</w:t>
      </w:r>
      <w:r w:rsidR="00294F40">
        <w:t xml:space="preserve">. </w:t>
      </w:r>
      <w:r w:rsidR="00881B56" w:rsidRPr="007444FB">
        <w:t xml:space="preserve">Preneseni manjak iz prethodnih godina iznosi </w:t>
      </w:r>
      <w:r w:rsidR="000B5F88">
        <w:t>558.137,5</w:t>
      </w:r>
      <w:r w:rsidR="00734055">
        <w:t xml:space="preserve"> </w:t>
      </w:r>
      <w:r w:rsidR="00EA4F6A">
        <w:t>EUR</w:t>
      </w:r>
      <w:r w:rsidR="00881B56" w:rsidRPr="007444FB">
        <w:t>, tak</w:t>
      </w:r>
      <w:r w:rsidR="004975BC">
        <w:t xml:space="preserve">o da </w:t>
      </w:r>
      <w:r w:rsidR="002C7071">
        <w:t xml:space="preserve">manjak na </w:t>
      </w:r>
      <w:r w:rsidR="000063B7">
        <w:t>dan 30. lipnja 202</w:t>
      </w:r>
      <w:r w:rsidR="000B5F88">
        <w:t>5</w:t>
      </w:r>
      <w:r w:rsidR="006852FC">
        <w:t>.</w:t>
      </w:r>
      <w:r w:rsidR="00881B56" w:rsidRPr="007444FB">
        <w:t xml:space="preserve"> godine iznosi </w:t>
      </w:r>
      <w:r w:rsidR="000B5F88">
        <w:t>451.434,16</w:t>
      </w:r>
      <w:r w:rsidR="00734055">
        <w:t xml:space="preserve"> </w:t>
      </w:r>
      <w:r w:rsidR="00EA4F6A">
        <w:t>EUR</w:t>
      </w:r>
      <w:r w:rsidR="002C7071">
        <w:t>.</w:t>
      </w:r>
    </w:p>
    <w:p w14:paraId="7EF0F8C9" w14:textId="77777777" w:rsidR="00881B56" w:rsidRPr="007444FB" w:rsidRDefault="00881B56" w:rsidP="000D3635">
      <w:pPr>
        <w:jc w:val="both"/>
      </w:pPr>
      <w:r w:rsidRPr="007444FB">
        <w:tab/>
        <w:t>Ukupni prihodi i rashodi izvještajnog razdoblja navedeni su u Računu prihoda i rashoda plana proračuna , dok su u Računu financiranja navedeni primici i izdaci sve do zakonom propisane četvrte razine računskog plana</w:t>
      </w:r>
    </w:p>
    <w:p w14:paraId="7D852EAD" w14:textId="77777777" w:rsidR="00881B56" w:rsidRPr="007444FB" w:rsidRDefault="00881B56" w:rsidP="000D3635">
      <w:pPr>
        <w:jc w:val="both"/>
      </w:pPr>
      <w:r w:rsidRPr="007444FB">
        <w:tab/>
      </w:r>
      <w:r w:rsidR="00B22942">
        <w:t>U</w:t>
      </w:r>
      <w:r w:rsidRPr="007444FB">
        <w:t xml:space="preserve"> općem dijelu proračuna daju</w:t>
      </w:r>
      <w:r w:rsidR="00B22942">
        <w:t xml:space="preserve"> se</w:t>
      </w:r>
      <w:r w:rsidRPr="007444FB">
        <w:t xml:space="preserve"> podaci o izvršenju za isto izvještajno razdoblje prethodne godine (do četvrte razin</w:t>
      </w:r>
      <w:r w:rsidR="00294F40">
        <w:t xml:space="preserve">e), podaci iz aktualnog plana, </w:t>
      </w:r>
      <w:r w:rsidRPr="007444FB">
        <w:t>te podaci izvršenja za izvještajno razdoblje tekuće godine (također na četvrtoj razini računskog plana proračuna). Uz navedene podatke daju se i indeksi izvršenja u odnosu na izvještajno razdoblje prethodne godine i u odnosu na plan za proračunsku godinu.</w:t>
      </w:r>
    </w:p>
    <w:p w14:paraId="795CA632" w14:textId="77777777" w:rsidR="00881B56" w:rsidRPr="007444FB" w:rsidRDefault="00881B56" w:rsidP="000D3635">
      <w:pPr>
        <w:jc w:val="both"/>
      </w:pPr>
    </w:p>
    <w:p w14:paraId="7260B609" w14:textId="77777777" w:rsidR="00881B56" w:rsidRPr="007444FB" w:rsidRDefault="000D3635" w:rsidP="000D3635">
      <w:pPr>
        <w:jc w:val="right"/>
      </w:pPr>
      <w:r w:rsidRPr="007444FB">
        <w:t xml:space="preserve"> </w:t>
      </w:r>
    </w:p>
    <w:p w14:paraId="03346A70" w14:textId="2DED5835" w:rsidR="00881B56" w:rsidRPr="007444FB" w:rsidRDefault="009C2751" w:rsidP="009C2751">
      <w:pPr>
        <w:rPr>
          <w:b/>
          <w:u w:val="single"/>
        </w:rPr>
      </w:pPr>
      <w:r w:rsidRPr="007444FB">
        <w:rPr>
          <w:b/>
        </w:rPr>
        <w:t>PRIHODI I PRIMIC</w:t>
      </w:r>
      <w:r w:rsidR="007E2E60">
        <w:rPr>
          <w:b/>
        </w:rPr>
        <w:t>I</w:t>
      </w:r>
    </w:p>
    <w:p w14:paraId="0CE40536" w14:textId="77777777" w:rsidR="00881B56" w:rsidRPr="007444FB" w:rsidRDefault="00881B56" w:rsidP="00881B56">
      <w:pPr>
        <w:rPr>
          <w:b/>
        </w:rPr>
      </w:pPr>
    </w:p>
    <w:p w14:paraId="22A896C7" w14:textId="01C496FA" w:rsidR="00881B56" w:rsidRPr="007444FB" w:rsidRDefault="00881B56" w:rsidP="000D3635">
      <w:pPr>
        <w:ind w:firstLine="708"/>
        <w:jc w:val="both"/>
      </w:pPr>
      <w:r w:rsidRPr="007444FB">
        <w:t>Ukupni prihodi i primici Općine Veliko Trgovišće zajedno sa proračunskim korisnik</w:t>
      </w:r>
      <w:r w:rsidR="008C4BB9">
        <w:t xml:space="preserve">om Dječji vrtić „Rožica“ iznose </w:t>
      </w:r>
      <w:r w:rsidR="00AF5D45">
        <w:t>3.979.623,10</w:t>
      </w:r>
      <w:r w:rsidR="00466233">
        <w:t xml:space="preserve"> </w:t>
      </w:r>
      <w:r w:rsidR="00EA4F6A">
        <w:t>EUR</w:t>
      </w:r>
      <w:r w:rsidR="00EA4F6A" w:rsidRPr="007444FB">
        <w:t xml:space="preserve"> </w:t>
      </w:r>
      <w:r w:rsidR="00A364FF" w:rsidRPr="007444FB">
        <w:t xml:space="preserve"> i to</w:t>
      </w:r>
    </w:p>
    <w:p w14:paraId="38AD1691" w14:textId="77777777" w:rsidR="00881B56" w:rsidRPr="007444FB" w:rsidRDefault="00881B56" w:rsidP="000D3635">
      <w:pPr>
        <w:ind w:firstLine="708"/>
        <w:jc w:val="both"/>
      </w:pPr>
    </w:p>
    <w:p w14:paraId="634791CD" w14:textId="2C0D9140" w:rsidR="00881B56" w:rsidRPr="007444FB" w:rsidRDefault="00881B56" w:rsidP="000D3635">
      <w:pPr>
        <w:ind w:firstLine="708"/>
        <w:jc w:val="both"/>
      </w:pPr>
      <w:r w:rsidRPr="007444FB">
        <w:t xml:space="preserve">- prihodi poslovanja  </w:t>
      </w:r>
      <w:r w:rsidR="002348F8" w:rsidRPr="007444FB">
        <w:t xml:space="preserve">            </w:t>
      </w:r>
      <w:r w:rsidRPr="007444FB">
        <w:tab/>
      </w:r>
      <w:r w:rsidRPr="007444FB">
        <w:tab/>
        <w:t xml:space="preserve"> </w:t>
      </w:r>
      <w:r w:rsidR="002348F8" w:rsidRPr="007444FB">
        <w:t xml:space="preserve">                       </w:t>
      </w:r>
      <w:r w:rsidR="00AF5D45">
        <w:t>3.126.966,79</w:t>
      </w:r>
      <w:r w:rsidR="009C186B">
        <w:t xml:space="preserve"> </w:t>
      </w:r>
      <w:r w:rsidR="00EA4F6A">
        <w:t>EUR</w:t>
      </w:r>
    </w:p>
    <w:p w14:paraId="4BB154D1" w14:textId="2BBB9F10" w:rsidR="00881B56" w:rsidRPr="007444FB" w:rsidRDefault="00881B56" w:rsidP="000D3635">
      <w:pPr>
        <w:ind w:firstLine="708"/>
        <w:jc w:val="both"/>
      </w:pPr>
      <w:r w:rsidRPr="007444FB">
        <w:t>- prihodi od prodaje nef</w:t>
      </w:r>
      <w:r w:rsidR="008C4BB9">
        <w:t>inancijske imovine</w:t>
      </w:r>
      <w:r w:rsidR="004706AB">
        <w:t xml:space="preserve">  </w:t>
      </w:r>
      <w:r w:rsidR="004706AB">
        <w:tab/>
      </w:r>
      <w:r w:rsidR="004706AB">
        <w:tab/>
        <w:t xml:space="preserve">   </w:t>
      </w:r>
      <w:r w:rsidR="008C4BB9">
        <w:t xml:space="preserve">  </w:t>
      </w:r>
      <w:r w:rsidR="00AF5D45">
        <w:t xml:space="preserve">   8.950,31</w:t>
      </w:r>
      <w:r w:rsidR="009C186B">
        <w:t xml:space="preserve"> </w:t>
      </w:r>
      <w:r w:rsidR="00EA4F6A">
        <w:t>EUR</w:t>
      </w:r>
    </w:p>
    <w:p w14:paraId="6D0FAC9E" w14:textId="47316DE4" w:rsidR="00881B56" w:rsidRPr="007444FB" w:rsidRDefault="00AF5D45" w:rsidP="000D3635">
      <w:pPr>
        <w:ind w:firstLine="708"/>
        <w:jc w:val="both"/>
      </w:pPr>
      <w:r>
        <w:t xml:space="preserve">- primici od financijske imovine i zaduživanja             843.706,00 </w:t>
      </w:r>
      <w:r w:rsidR="00EA4F6A">
        <w:t>EUR</w:t>
      </w:r>
      <w:r>
        <w:t xml:space="preserve"> </w:t>
      </w:r>
    </w:p>
    <w:p w14:paraId="78CCE20E" w14:textId="77777777" w:rsidR="00AF5D45" w:rsidRDefault="00AF5D45" w:rsidP="000D3635">
      <w:pPr>
        <w:ind w:firstLine="708"/>
        <w:jc w:val="both"/>
      </w:pPr>
    </w:p>
    <w:p w14:paraId="0D5E094F" w14:textId="4E37BEBA" w:rsidR="00881B56" w:rsidRPr="007444FB" w:rsidRDefault="00881B56" w:rsidP="000D3635">
      <w:pPr>
        <w:ind w:firstLine="708"/>
        <w:jc w:val="both"/>
      </w:pPr>
      <w:r w:rsidRPr="007444FB">
        <w:t xml:space="preserve">Prihodi od poreza na dohodak (611) ostvareni su u iznosu </w:t>
      </w:r>
      <w:r w:rsidR="00F568D8">
        <w:t xml:space="preserve"> </w:t>
      </w:r>
      <w:r w:rsidR="00E63D7B">
        <w:t>1.</w:t>
      </w:r>
      <w:r w:rsidR="003A0BCD">
        <w:t>915.057,40</w:t>
      </w:r>
      <w:r w:rsidR="00F568D8">
        <w:t xml:space="preserve"> </w:t>
      </w:r>
      <w:r w:rsidR="00EA4F6A">
        <w:t>EUR</w:t>
      </w:r>
      <w:r w:rsidR="00F568D8">
        <w:t>.</w:t>
      </w:r>
    </w:p>
    <w:p w14:paraId="6B97E25B" w14:textId="77777777" w:rsidR="00881B56" w:rsidRPr="007444FB" w:rsidRDefault="00881B56" w:rsidP="000D3635">
      <w:pPr>
        <w:ind w:firstLine="708"/>
        <w:jc w:val="both"/>
      </w:pPr>
    </w:p>
    <w:p w14:paraId="3CD3A1EA" w14:textId="3A50E67F" w:rsidR="00881B56" w:rsidRPr="007444FB" w:rsidRDefault="0052178C" w:rsidP="000D3635">
      <w:pPr>
        <w:ind w:firstLine="708"/>
        <w:jc w:val="both"/>
      </w:pPr>
      <w:r w:rsidRPr="007444FB">
        <w:t>Porezi na imovinu (613) odnose</w:t>
      </w:r>
      <w:r w:rsidR="00881B56" w:rsidRPr="007444FB">
        <w:t xml:space="preserve"> se porez na kuće za odmor, porez na promet nekretnina i porez na korištenje javnih površina. Ovi prihodi ostvareni su u iznosu </w:t>
      </w:r>
      <w:r w:rsidR="003A0BCD">
        <w:t>48.549,10</w:t>
      </w:r>
      <w:r w:rsidR="00F568D8">
        <w:t xml:space="preserve"> </w:t>
      </w:r>
      <w:r w:rsidR="00EA4F6A">
        <w:t>EUR.</w:t>
      </w:r>
    </w:p>
    <w:p w14:paraId="1DF7545E" w14:textId="77777777" w:rsidR="00881B56" w:rsidRPr="007444FB" w:rsidRDefault="00881B56" w:rsidP="000D3635">
      <w:pPr>
        <w:ind w:firstLine="708"/>
        <w:jc w:val="both"/>
      </w:pPr>
    </w:p>
    <w:p w14:paraId="346C6321" w14:textId="7EB0C2B9" w:rsidR="00881B56" w:rsidRPr="007444FB" w:rsidRDefault="00881B56" w:rsidP="000D3635">
      <w:pPr>
        <w:ind w:firstLine="708"/>
        <w:jc w:val="both"/>
      </w:pPr>
      <w:r w:rsidRPr="007444FB">
        <w:t xml:space="preserve">Porez na robu i usluge (614) odnosi se </w:t>
      </w:r>
      <w:r w:rsidR="00847815">
        <w:t>na</w:t>
      </w:r>
      <w:r w:rsidRPr="007444FB">
        <w:t xml:space="preserve"> porez potrošnju u iznosu </w:t>
      </w:r>
      <w:r w:rsidR="003A0BCD">
        <w:t>10.090,62</w:t>
      </w:r>
      <w:r w:rsidR="0059702A">
        <w:t xml:space="preserve"> </w:t>
      </w:r>
      <w:r w:rsidR="00EA4F6A">
        <w:t>EUR</w:t>
      </w:r>
      <w:r w:rsidR="00EA4F6A" w:rsidRPr="007444FB">
        <w:t xml:space="preserve"> </w:t>
      </w:r>
      <w:r w:rsidRPr="007444FB">
        <w:t>.</w:t>
      </w:r>
    </w:p>
    <w:p w14:paraId="3D23BFAE" w14:textId="77777777" w:rsidR="00881B56" w:rsidRPr="007444FB" w:rsidRDefault="00881B56" w:rsidP="000D3635">
      <w:pPr>
        <w:jc w:val="both"/>
      </w:pPr>
      <w:r w:rsidRPr="007444FB">
        <w:t xml:space="preserve">            </w:t>
      </w:r>
    </w:p>
    <w:p w14:paraId="1F7D561F" w14:textId="3718C632" w:rsidR="00881B56" w:rsidRPr="007444FB" w:rsidRDefault="00881B56" w:rsidP="000D3635">
      <w:pPr>
        <w:jc w:val="both"/>
      </w:pPr>
      <w:r w:rsidRPr="007444FB">
        <w:t xml:space="preserve">           Tekuće  i kapitalne pomoći od subjekata unutar općeg proraču</w:t>
      </w:r>
      <w:r w:rsidR="00847815">
        <w:t xml:space="preserve">na  (63)   iznose </w:t>
      </w:r>
      <w:r w:rsidR="003A0BCD">
        <w:t>715.450,99</w:t>
      </w:r>
      <w:r w:rsidR="00C25A60">
        <w:t xml:space="preserve"> </w:t>
      </w:r>
      <w:r w:rsidR="00EA4F6A">
        <w:t>EUR</w:t>
      </w:r>
      <w:r w:rsidR="00C25A60">
        <w:t>.</w:t>
      </w:r>
      <w:r w:rsidRPr="007444FB">
        <w:t xml:space="preserve"> </w:t>
      </w:r>
    </w:p>
    <w:p w14:paraId="265DA9EC" w14:textId="77777777" w:rsidR="00881B56" w:rsidRPr="007444FB" w:rsidRDefault="00881B56" w:rsidP="000D3635">
      <w:pPr>
        <w:ind w:firstLine="708"/>
        <w:jc w:val="both"/>
      </w:pPr>
    </w:p>
    <w:p w14:paraId="724C8139" w14:textId="77777777" w:rsidR="00881B56" w:rsidRPr="007444FB" w:rsidRDefault="00881B56" w:rsidP="000D3635">
      <w:pPr>
        <w:jc w:val="both"/>
        <w:rPr>
          <w:i/>
        </w:rPr>
      </w:pPr>
    </w:p>
    <w:p w14:paraId="7C065446" w14:textId="59C73ADF" w:rsidR="00881B56" w:rsidRPr="007444FB" w:rsidRDefault="00AE33AD" w:rsidP="000D3635">
      <w:pPr>
        <w:jc w:val="both"/>
      </w:pPr>
      <w:r w:rsidRPr="007444FB">
        <w:t xml:space="preserve">           </w:t>
      </w:r>
      <w:r w:rsidR="00881B56" w:rsidRPr="007444FB">
        <w:t xml:space="preserve">Prihodi od imovine (64) ostvareni su  u iznosu </w:t>
      </w:r>
      <w:r w:rsidR="00D05535" w:rsidRPr="007444FB">
        <w:t>o</w:t>
      </w:r>
      <w:r w:rsidR="00881B56" w:rsidRPr="007444FB">
        <w:t xml:space="preserve">d </w:t>
      </w:r>
      <w:r w:rsidR="00647DF4">
        <w:t>2</w:t>
      </w:r>
      <w:r w:rsidR="00DC24C1">
        <w:t>2.9</w:t>
      </w:r>
      <w:r w:rsidR="003A0BCD">
        <w:t>78,40</w:t>
      </w:r>
      <w:r w:rsidR="00647DF4">
        <w:t xml:space="preserve"> </w:t>
      </w:r>
      <w:r w:rsidR="00EA4F6A">
        <w:t>EUR</w:t>
      </w:r>
      <w:r w:rsidR="00647DF4">
        <w:t xml:space="preserve">, </w:t>
      </w:r>
      <w:r w:rsidR="00881B56" w:rsidRPr="007444FB">
        <w:t xml:space="preserve"> a odnose se na  zakup nekretnina, naknade za koncesije, naknade za pravo puta na nekretninama i naknadu za zadržavanje nezakonito izgrađene zgrade.. </w:t>
      </w:r>
    </w:p>
    <w:p w14:paraId="19DC0947" w14:textId="77777777" w:rsidR="00881B56" w:rsidRPr="007444FB" w:rsidRDefault="00881B56" w:rsidP="000D3635">
      <w:pPr>
        <w:jc w:val="both"/>
      </w:pPr>
    </w:p>
    <w:p w14:paraId="295CA869" w14:textId="089D3B34" w:rsidR="00881B56" w:rsidRPr="007444FB" w:rsidRDefault="00AE33AD" w:rsidP="000D3635">
      <w:pPr>
        <w:jc w:val="both"/>
      </w:pPr>
      <w:r w:rsidRPr="007444FB">
        <w:t xml:space="preserve">         </w:t>
      </w:r>
      <w:r w:rsidR="00881B56" w:rsidRPr="007444FB">
        <w:t xml:space="preserve"> Prihodi po posebnim propisima</w:t>
      </w:r>
      <w:r w:rsidR="006214C3">
        <w:t xml:space="preserve"> </w:t>
      </w:r>
      <w:r w:rsidR="00881B56" w:rsidRPr="007444FB">
        <w:t xml:space="preserve">(65) ostvareni su u iznosu od </w:t>
      </w:r>
      <w:r w:rsidR="003A0BCD">
        <w:t>388.587,61</w:t>
      </w:r>
      <w:r w:rsidR="00647DF4">
        <w:t xml:space="preserve"> </w:t>
      </w:r>
      <w:r w:rsidR="00EA4F6A">
        <w:t>EUR</w:t>
      </w:r>
      <w:r w:rsidR="00881B56" w:rsidRPr="007444FB">
        <w:t>,  a odnose se na prihode od prodaje državni</w:t>
      </w:r>
      <w:r w:rsidR="006214C3">
        <w:t>h</w:t>
      </w:r>
      <w:r w:rsidR="00881B56" w:rsidRPr="007444FB">
        <w:t xml:space="preserve"> biljega, boravišne pristojbe , turističke pristojbe, vodnog doprinosa (8% naplaćenih sredstava),  doprinosa za šume, sufinanciranje cijene usluga za </w:t>
      </w:r>
      <w:r w:rsidR="00D05535" w:rsidRPr="007444FB">
        <w:t>d</w:t>
      </w:r>
      <w:r w:rsidR="00881B56" w:rsidRPr="007444FB">
        <w:t xml:space="preserve">ječji vrtić, grobnu naknadu, naknadu za ukop i korištenje mrtvačnice, naknadu za korištenje (zakup) grobnog mjesta i izdavanje uvjerenja za grobne okvire, komunalni doprinos, komunalnu naknadu, i tekuće donacije za izgradnju komunalne infrastrukture. </w:t>
      </w:r>
    </w:p>
    <w:p w14:paraId="62B57FC9" w14:textId="77777777" w:rsidR="00881B56" w:rsidRPr="007444FB" w:rsidRDefault="00881B56" w:rsidP="000D3635">
      <w:pPr>
        <w:jc w:val="both"/>
      </w:pPr>
    </w:p>
    <w:p w14:paraId="67F43256" w14:textId="6126FB10" w:rsidR="00881B56" w:rsidRPr="007444FB" w:rsidRDefault="00AE33AD" w:rsidP="000D3635">
      <w:pPr>
        <w:jc w:val="both"/>
      </w:pPr>
      <w:r w:rsidRPr="007444FB">
        <w:lastRenderedPageBreak/>
        <w:t xml:space="preserve">          </w:t>
      </w:r>
      <w:r w:rsidR="00881B56" w:rsidRPr="007444FB">
        <w:t>Prihodi od prodaje proizvedene dugotrajne imovine (</w:t>
      </w:r>
      <w:r w:rsidRPr="007444FB">
        <w:t>72) ostvareni su u iznosu</w:t>
      </w:r>
      <w:r w:rsidR="004E7EED">
        <w:t xml:space="preserve"> </w:t>
      </w:r>
      <w:r w:rsidR="003A0BCD">
        <w:t>8.950,31</w:t>
      </w:r>
      <w:r w:rsidR="007A29AD">
        <w:t xml:space="preserve"> </w:t>
      </w:r>
      <w:r w:rsidR="00EA4F6A">
        <w:t>EUR.</w:t>
      </w:r>
    </w:p>
    <w:p w14:paraId="1E3BF1CC" w14:textId="77777777" w:rsidR="00881B56" w:rsidRPr="007444FB" w:rsidRDefault="00881B56" w:rsidP="000D3635">
      <w:pPr>
        <w:jc w:val="both"/>
      </w:pPr>
    </w:p>
    <w:p w14:paraId="7CB7EFCE" w14:textId="77777777" w:rsidR="00881B56" w:rsidRPr="007444FB" w:rsidRDefault="00881B56" w:rsidP="000D3635">
      <w:pPr>
        <w:jc w:val="both"/>
      </w:pPr>
    </w:p>
    <w:p w14:paraId="3777A3BA" w14:textId="77777777" w:rsidR="009C2751" w:rsidRPr="007444FB" w:rsidRDefault="009C2751" w:rsidP="000D3635">
      <w:pPr>
        <w:jc w:val="both"/>
        <w:rPr>
          <w:b/>
        </w:rPr>
      </w:pPr>
      <w:r w:rsidRPr="007444FB">
        <w:rPr>
          <w:b/>
        </w:rPr>
        <w:t>RASHODI I IZDACI</w:t>
      </w:r>
    </w:p>
    <w:p w14:paraId="03D0F403" w14:textId="77777777" w:rsidR="00881B56" w:rsidRPr="007444FB" w:rsidRDefault="00881B56" w:rsidP="000D3635">
      <w:pPr>
        <w:jc w:val="both"/>
        <w:rPr>
          <w:u w:val="single"/>
        </w:rPr>
      </w:pPr>
    </w:p>
    <w:p w14:paraId="022DB79D" w14:textId="5187A8AA" w:rsidR="00881B56" w:rsidRPr="007444FB" w:rsidRDefault="00881B56" w:rsidP="000D3635">
      <w:pPr>
        <w:jc w:val="both"/>
      </w:pPr>
      <w:r w:rsidRPr="007444FB">
        <w:t xml:space="preserve">Rashodi  i  izdaci proračuna ostvareni su u iznosu od </w:t>
      </w:r>
      <w:r w:rsidR="00A50CA7">
        <w:t>3.872.919,76</w:t>
      </w:r>
      <w:r w:rsidR="00C46D0B">
        <w:t xml:space="preserve"> </w:t>
      </w:r>
      <w:r w:rsidR="00EA4F6A">
        <w:t>EUR</w:t>
      </w:r>
      <w:r w:rsidRPr="007444FB">
        <w:t xml:space="preserve"> i to </w:t>
      </w:r>
    </w:p>
    <w:p w14:paraId="2EE9AF12" w14:textId="6B117415" w:rsidR="00881B56" w:rsidRPr="007444FB" w:rsidRDefault="00881B56" w:rsidP="000D3635">
      <w:pPr>
        <w:ind w:firstLine="708"/>
        <w:jc w:val="both"/>
      </w:pPr>
      <w:r w:rsidRPr="007444FB">
        <w:t xml:space="preserve">- rashodi poslovanja u iznosu </w:t>
      </w:r>
      <w:r w:rsidR="0084485B">
        <w:t>1.</w:t>
      </w:r>
      <w:r w:rsidR="00A50CA7">
        <w:t>344.295,92</w:t>
      </w:r>
      <w:r w:rsidR="00C46D0B">
        <w:t xml:space="preserve"> </w:t>
      </w:r>
      <w:r w:rsidR="00EA4F6A">
        <w:t>EUR</w:t>
      </w:r>
      <w:r w:rsidRPr="007444FB">
        <w:t xml:space="preserve"> ,</w:t>
      </w:r>
    </w:p>
    <w:p w14:paraId="55EDFF63" w14:textId="2BF8223A" w:rsidR="00881B56" w:rsidRPr="007444FB" w:rsidRDefault="00881B56" w:rsidP="000D3635">
      <w:pPr>
        <w:ind w:left="708"/>
        <w:jc w:val="both"/>
      </w:pPr>
      <w:r w:rsidRPr="007444FB">
        <w:t xml:space="preserve">- rashodi za nabavu nefinancijske imovine </w:t>
      </w:r>
      <w:r w:rsidR="00A50CA7">
        <w:t>2.001.555,02</w:t>
      </w:r>
      <w:r w:rsidR="00C46D0B">
        <w:t xml:space="preserve"> </w:t>
      </w:r>
      <w:r w:rsidR="00EA4F6A">
        <w:t>EUR</w:t>
      </w:r>
    </w:p>
    <w:p w14:paraId="266B4C23" w14:textId="10E6D007" w:rsidR="00881B56" w:rsidRPr="007444FB" w:rsidRDefault="00881B56" w:rsidP="000D3635">
      <w:pPr>
        <w:ind w:left="708"/>
        <w:jc w:val="both"/>
      </w:pPr>
      <w:r w:rsidRPr="007444FB">
        <w:t xml:space="preserve">- izdaci za financijsku imovinu i otplate zajmova </w:t>
      </w:r>
      <w:r w:rsidR="00A50CA7">
        <w:t>527.068,82</w:t>
      </w:r>
      <w:r w:rsidR="00C46D0B">
        <w:t xml:space="preserve"> </w:t>
      </w:r>
      <w:r w:rsidR="00EA4F6A">
        <w:t>EUR</w:t>
      </w:r>
    </w:p>
    <w:p w14:paraId="7D54A604" w14:textId="77777777" w:rsidR="00881B56" w:rsidRPr="007444FB" w:rsidRDefault="00881B56" w:rsidP="00881B56">
      <w:pPr>
        <w:ind w:left="708"/>
        <w:rPr>
          <w:b/>
        </w:rPr>
      </w:pPr>
    </w:p>
    <w:p w14:paraId="3371D659" w14:textId="77777777" w:rsidR="00881B56" w:rsidRPr="007444FB" w:rsidRDefault="00881B56" w:rsidP="000D3635">
      <w:pPr>
        <w:jc w:val="both"/>
      </w:pPr>
      <w:r w:rsidRPr="007444FB">
        <w:t>Rashodi poslovanja sastoje se od slijedećih grupa rashoda i izdataka:</w:t>
      </w:r>
    </w:p>
    <w:p w14:paraId="3138E794" w14:textId="77777777" w:rsidR="00881B56" w:rsidRPr="007444FB" w:rsidRDefault="00881B56" w:rsidP="000D3635">
      <w:pPr>
        <w:jc w:val="both"/>
      </w:pPr>
    </w:p>
    <w:p w14:paraId="6F18EB09" w14:textId="3968B072" w:rsidR="00881B56" w:rsidRPr="007444FB" w:rsidRDefault="00881B56" w:rsidP="000D3635">
      <w:pPr>
        <w:jc w:val="both"/>
      </w:pPr>
      <w:r w:rsidRPr="007444FB">
        <w:t xml:space="preserve">Rashodi za zaposlene ukupno iznose </w:t>
      </w:r>
      <w:r w:rsidR="00773914">
        <w:t>479.367,12</w:t>
      </w:r>
      <w:r w:rsidR="0003287A">
        <w:t xml:space="preserve"> </w:t>
      </w:r>
      <w:r w:rsidR="00EA4F6A">
        <w:t>EUR</w:t>
      </w:r>
      <w:r w:rsidR="0003287A">
        <w:t>:</w:t>
      </w:r>
    </w:p>
    <w:p w14:paraId="29FDA30B" w14:textId="299B9173" w:rsidR="00881B56" w:rsidRPr="007444FB" w:rsidRDefault="00881B56" w:rsidP="000D3635">
      <w:pPr>
        <w:jc w:val="both"/>
      </w:pPr>
      <w:r w:rsidRPr="007444FB">
        <w:tab/>
        <w:t xml:space="preserve">- Dječji vrtić „Rožica“ Veliko Trgovišće </w:t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="00773914">
        <w:t>3</w:t>
      </w:r>
      <w:r w:rsidR="00341DBB">
        <w:t>36.338,17</w:t>
      </w:r>
      <w:r w:rsidR="0003287A">
        <w:t xml:space="preserve"> </w:t>
      </w:r>
      <w:r w:rsidR="00EA4F6A">
        <w:t>EUR</w:t>
      </w:r>
    </w:p>
    <w:p w14:paraId="0264B0B2" w14:textId="21FDFF27" w:rsidR="00881B56" w:rsidRPr="007444FB" w:rsidRDefault="00881B56" w:rsidP="000D3635">
      <w:pPr>
        <w:jc w:val="both"/>
      </w:pPr>
      <w:r w:rsidRPr="007444FB">
        <w:tab/>
        <w:t xml:space="preserve">- Upravni odjel općine                                                       </w:t>
      </w:r>
      <w:r w:rsidR="0003287A">
        <w:t xml:space="preserve">               </w:t>
      </w:r>
      <w:r w:rsidR="00773914">
        <w:t>105.531,33</w:t>
      </w:r>
      <w:r w:rsidR="0003287A">
        <w:t xml:space="preserve"> </w:t>
      </w:r>
      <w:r w:rsidR="00EA4F6A">
        <w:t>EUR</w:t>
      </w:r>
    </w:p>
    <w:p w14:paraId="6BDB4C04" w14:textId="1E23C82D" w:rsidR="00881B56" w:rsidRDefault="00881B56" w:rsidP="000D3635">
      <w:pPr>
        <w:jc w:val="both"/>
      </w:pPr>
      <w:r w:rsidRPr="007444FB">
        <w:tab/>
        <w:t xml:space="preserve">- Općinski načelnik       </w:t>
      </w:r>
      <w:r w:rsidRPr="007444FB">
        <w:tab/>
      </w:r>
      <w:r w:rsidRPr="007444FB">
        <w:tab/>
      </w:r>
      <w:r w:rsidRPr="007444FB">
        <w:tab/>
      </w:r>
      <w:r w:rsidRPr="007444FB">
        <w:tab/>
        <w:t xml:space="preserve">                        </w:t>
      </w:r>
      <w:r w:rsidR="00773914">
        <w:t xml:space="preserve"> 31.333,70</w:t>
      </w:r>
      <w:r w:rsidR="0003287A">
        <w:t xml:space="preserve"> </w:t>
      </w:r>
      <w:r w:rsidR="00EA4F6A">
        <w:t>EUR</w:t>
      </w:r>
    </w:p>
    <w:p w14:paraId="57002DDD" w14:textId="141F6BF3" w:rsidR="00E04E18" w:rsidRPr="007444FB" w:rsidRDefault="00E04E18" w:rsidP="000D3635">
      <w:pPr>
        <w:jc w:val="both"/>
      </w:pPr>
      <w:r>
        <w:t xml:space="preserve">            - Djelatnici na javnim radovima                                                          </w:t>
      </w:r>
      <w:r w:rsidR="00773914">
        <w:t xml:space="preserve"> 6.163,92</w:t>
      </w:r>
      <w:r>
        <w:t xml:space="preserve"> </w:t>
      </w:r>
      <w:r w:rsidR="00EA4F6A">
        <w:t>EUR</w:t>
      </w:r>
    </w:p>
    <w:p w14:paraId="3CEC6428" w14:textId="77777777" w:rsidR="00881B56" w:rsidRPr="007444FB" w:rsidRDefault="00881B56" w:rsidP="000D3635">
      <w:pPr>
        <w:jc w:val="both"/>
      </w:pPr>
      <w:r w:rsidRPr="007444FB">
        <w:tab/>
      </w:r>
    </w:p>
    <w:p w14:paraId="53CB2972" w14:textId="466B97C5" w:rsidR="005A1785" w:rsidRDefault="00881B56" w:rsidP="000D3635">
      <w:pPr>
        <w:jc w:val="both"/>
      </w:pPr>
      <w:r w:rsidRPr="007444FB">
        <w:t xml:space="preserve">- Materijalni rashodi iznose </w:t>
      </w:r>
      <w:r w:rsidR="00AD1B64">
        <w:t>502.468,41</w:t>
      </w:r>
      <w:r w:rsidR="005A1785">
        <w:t xml:space="preserve"> </w:t>
      </w:r>
      <w:r w:rsidR="00FE720B">
        <w:t>EUR</w:t>
      </w:r>
    </w:p>
    <w:p w14:paraId="3401EF3A" w14:textId="584D1E39" w:rsidR="00881B56" w:rsidRPr="007444FB" w:rsidRDefault="00881B56" w:rsidP="000D3635">
      <w:pPr>
        <w:jc w:val="both"/>
      </w:pPr>
      <w:r w:rsidRPr="007444FB">
        <w:tab/>
        <w:t xml:space="preserve">-naknade troškova zaposlenima                           </w:t>
      </w:r>
      <w:r w:rsidR="00605586">
        <w:t xml:space="preserve">                              </w:t>
      </w:r>
      <w:r w:rsidR="00AD1B64">
        <w:t xml:space="preserve">  21.008,27</w:t>
      </w:r>
      <w:r w:rsidR="00605586">
        <w:t xml:space="preserve"> </w:t>
      </w:r>
      <w:r w:rsidR="00FE720B">
        <w:t>EUR</w:t>
      </w:r>
    </w:p>
    <w:p w14:paraId="494364BA" w14:textId="4BBCA6F1" w:rsidR="00881B56" w:rsidRPr="007444FB" w:rsidRDefault="00881B56" w:rsidP="000D3635">
      <w:pPr>
        <w:jc w:val="both"/>
      </w:pPr>
      <w:r w:rsidRPr="007444FB">
        <w:tab/>
        <w:t>-rashodi za materijal i energiju</w:t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="00605586">
        <w:t xml:space="preserve"> </w:t>
      </w:r>
      <w:r w:rsidR="00AD1B64">
        <w:t>108.408,59</w:t>
      </w:r>
      <w:r w:rsidR="00605586">
        <w:t xml:space="preserve"> </w:t>
      </w:r>
      <w:r w:rsidR="00FE720B">
        <w:t>EUR</w:t>
      </w:r>
    </w:p>
    <w:p w14:paraId="397C198C" w14:textId="6611F564" w:rsidR="00881B56" w:rsidRPr="007444FB" w:rsidRDefault="00881B56" w:rsidP="000D3635">
      <w:pPr>
        <w:jc w:val="both"/>
      </w:pPr>
      <w:r w:rsidRPr="007444FB">
        <w:tab/>
        <w:t>-rashodi za usluge</w:t>
      </w:r>
      <w:r w:rsidR="00605586">
        <w:tab/>
      </w:r>
      <w:r w:rsidR="00605586">
        <w:tab/>
      </w:r>
      <w:r w:rsidR="00605586">
        <w:tab/>
      </w:r>
      <w:r w:rsidR="00605586">
        <w:tab/>
      </w:r>
      <w:r w:rsidR="00605586">
        <w:tab/>
      </w:r>
      <w:r w:rsidR="00605586">
        <w:tab/>
        <w:t xml:space="preserve">           </w:t>
      </w:r>
      <w:r w:rsidRPr="007444FB">
        <w:t xml:space="preserve"> </w:t>
      </w:r>
      <w:r w:rsidR="00605586">
        <w:t xml:space="preserve"> </w:t>
      </w:r>
      <w:r w:rsidR="00AD1B64">
        <w:t>310.599,90</w:t>
      </w:r>
      <w:r w:rsidR="00C206C9">
        <w:t xml:space="preserve"> </w:t>
      </w:r>
      <w:r w:rsidR="00FE720B">
        <w:t>EUR</w:t>
      </w:r>
    </w:p>
    <w:p w14:paraId="68ECF1DD" w14:textId="0D7F3EA8" w:rsidR="00881B56" w:rsidRDefault="00881B56" w:rsidP="000D3635">
      <w:pPr>
        <w:jc w:val="both"/>
      </w:pPr>
      <w:r w:rsidRPr="007444FB">
        <w:tab/>
        <w:t>-ostali nespomenuti rashodi poslovanja</w:t>
      </w:r>
      <w:r w:rsidRPr="007444FB">
        <w:tab/>
      </w:r>
      <w:r w:rsidRPr="007444FB">
        <w:tab/>
      </w:r>
      <w:r w:rsidRPr="007444FB">
        <w:tab/>
      </w:r>
      <w:r w:rsidRPr="007444FB">
        <w:tab/>
      </w:r>
      <w:r w:rsidR="00AC465F">
        <w:t xml:space="preserve"> </w:t>
      </w:r>
      <w:r w:rsidRPr="007444FB">
        <w:t xml:space="preserve"> </w:t>
      </w:r>
      <w:r w:rsidR="00605586">
        <w:t xml:space="preserve"> </w:t>
      </w:r>
      <w:r w:rsidR="00743C38">
        <w:t>6</w:t>
      </w:r>
      <w:r w:rsidR="00AD1B64">
        <w:t>1.922,</w:t>
      </w:r>
      <w:r w:rsidR="00FE720B">
        <w:t>22 EUR</w:t>
      </w:r>
    </w:p>
    <w:p w14:paraId="4861AE46" w14:textId="7DB5441B" w:rsidR="00F350FB" w:rsidRPr="007444FB" w:rsidRDefault="00F350FB" w:rsidP="000D3635">
      <w:pPr>
        <w:jc w:val="both"/>
      </w:pPr>
      <w:r>
        <w:t xml:space="preserve">            -naknada troškova osobama izvan radnog odnosa                                   529,</w:t>
      </w:r>
      <w:r w:rsidR="00FE720B">
        <w:t>43 EUR</w:t>
      </w:r>
    </w:p>
    <w:p w14:paraId="65079B9A" w14:textId="77777777" w:rsidR="00881B56" w:rsidRPr="007444FB" w:rsidRDefault="00881B56" w:rsidP="000D3635">
      <w:pPr>
        <w:jc w:val="both"/>
      </w:pPr>
    </w:p>
    <w:p w14:paraId="6FE9477F" w14:textId="7B6DED70" w:rsidR="00881B56" w:rsidRPr="007444FB" w:rsidRDefault="00881B56" w:rsidP="000D3635">
      <w:pPr>
        <w:jc w:val="both"/>
      </w:pPr>
      <w:r w:rsidRPr="007444FB">
        <w:t xml:space="preserve">- Financijski  rashodi  iznose </w:t>
      </w:r>
      <w:r w:rsidR="007C445F">
        <w:t>2</w:t>
      </w:r>
      <w:r w:rsidR="00994E1A">
        <w:t>7.862,37</w:t>
      </w:r>
      <w:r w:rsidR="0018616E">
        <w:t xml:space="preserve"> </w:t>
      </w:r>
      <w:r w:rsidR="005E4FCB">
        <w:t>EUR</w:t>
      </w:r>
    </w:p>
    <w:p w14:paraId="6368CA32" w14:textId="77777777" w:rsidR="00881B56" w:rsidRPr="007444FB" w:rsidRDefault="00881B56" w:rsidP="000D3635">
      <w:pPr>
        <w:jc w:val="both"/>
      </w:pPr>
    </w:p>
    <w:p w14:paraId="4621D221" w14:textId="49CC18E4" w:rsidR="00881B56" w:rsidRPr="007444FB" w:rsidRDefault="00881B56" w:rsidP="000D3635">
      <w:pPr>
        <w:jc w:val="both"/>
      </w:pPr>
      <w:r w:rsidRPr="007444FB">
        <w:t xml:space="preserve">- Subvencije iznose </w:t>
      </w:r>
      <w:r w:rsidR="00994E1A">
        <w:t>978,06</w:t>
      </w:r>
      <w:r w:rsidR="0018616E">
        <w:t xml:space="preserve"> </w:t>
      </w:r>
      <w:r w:rsidR="005E4FCB">
        <w:t>EUR</w:t>
      </w:r>
    </w:p>
    <w:p w14:paraId="1A872065" w14:textId="77777777" w:rsidR="00881B56" w:rsidRPr="007444FB" w:rsidRDefault="00881B56" w:rsidP="000D3635">
      <w:pPr>
        <w:jc w:val="both"/>
      </w:pPr>
    </w:p>
    <w:p w14:paraId="4CF28574" w14:textId="738BB6A8" w:rsidR="00881B56" w:rsidRPr="007444FB" w:rsidRDefault="00881B56" w:rsidP="000D3635">
      <w:pPr>
        <w:jc w:val="both"/>
      </w:pPr>
      <w:r w:rsidRPr="007444FB">
        <w:t xml:space="preserve">- Pomoći unutar općeg proračuna iznose </w:t>
      </w:r>
      <w:r w:rsidR="00994E1A">
        <w:t>33.091,75</w:t>
      </w:r>
      <w:r w:rsidR="0018616E">
        <w:t xml:space="preserve"> </w:t>
      </w:r>
      <w:r w:rsidR="005E4FCB">
        <w:t>EUR</w:t>
      </w:r>
    </w:p>
    <w:p w14:paraId="0EF686EA" w14:textId="77777777" w:rsidR="00881B56" w:rsidRPr="007444FB" w:rsidRDefault="00881B56" w:rsidP="000D3635">
      <w:pPr>
        <w:jc w:val="both"/>
      </w:pPr>
      <w:r w:rsidRPr="007444FB">
        <w:t xml:space="preserve"> </w:t>
      </w:r>
    </w:p>
    <w:p w14:paraId="22A27555" w14:textId="08AC7DA5" w:rsidR="00881B56" w:rsidRPr="007444FB" w:rsidRDefault="00881B56" w:rsidP="000D3635">
      <w:pPr>
        <w:jc w:val="both"/>
      </w:pPr>
      <w:r w:rsidRPr="007444FB">
        <w:t xml:space="preserve">- Naknade građanima i kućanstvima iznose </w:t>
      </w:r>
      <w:r w:rsidR="007C445F">
        <w:t>6</w:t>
      </w:r>
      <w:r w:rsidR="00994E1A">
        <w:t>2.917,10</w:t>
      </w:r>
      <w:r w:rsidR="0018616E">
        <w:t xml:space="preserve"> </w:t>
      </w:r>
      <w:r w:rsidR="005E4FCB">
        <w:t>EUR</w:t>
      </w:r>
    </w:p>
    <w:p w14:paraId="4D7C0BCE" w14:textId="77777777" w:rsidR="00881B56" w:rsidRPr="007444FB" w:rsidRDefault="00881B56" w:rsidP="000D3635">
      <w:pPr>
        <w:jc w:val="both"/>
      </w:pPr>
    </w:p>
    <w:p w14:paraId="2ADDB414" w14:textId="2416EA3D" w:rsidR="00881B56" w:rsidRPr="007444FB" w:rsidRDefault="00881B56" w:rsidP="000D3635">
      <w:pPr>
        <w:jc w:val="both"/>
      </w:pPr>
      <w:r w:rsidRPr="007444FB">
        <w:t xml:space="preserve">- Ostali rashodi iznose </w:t>
      </w:r>
      <w:r w:rsidR="00994E1A">
        <w:t>232.098,04</w:t>
      </w:r>
      <w:r w:rsidR="0018616E">
        <w:t xml:space="preserve"> </w:t>
      </w:r>
      <w:r w:rsidR="005E4FCB">
        <w:t>EUR</w:t>
      </w:r>
    </w:p>
    <w:p w14:paraId="16523FBB" w14:textId="77777777" w:rsidR="00881B56" w:rsidRPr="007444FB" w:rsidRDefault="00881B56" w:rsidP="000D3635">
      <w:pPr>
        <w:jc w:val="both"/>
      </w:pPr>
    </w:p>
    <w:p w14:paraId="6C63A1F4" w14:textId="7339332E" w:rsidR="00881B56" w:rsidRPr="007444FB" w:rsidRDefault="00881B56" w:rsidP="000D3635">
      <w:pPr>
        <w:jc w:val="both"/>
      </w:pPr>
      <w:r w:rsidRPr="007444FB">
        <w:t xml:space="preserve">Rashodi za nabavu nefinancijske imovine iznose </w:t>
      </w:r>
      <w:r w:rsidR="00994E1A">
        <w:t>2.001.555,02</w:t>
      </w:r>
      <w:r w:rsidR="00F941E3">
        <w:t xml:space="preserve"> </w:t>
      </w:r>
      <w:r w:rsidR="005E4FCB">
        <w:t>EUR</w:t>
      </w:r>
      <w:r w:rsidR="00F941E3">
        <w:t>,</w:t>
      </w:r>
      <w:r w:rsidRPr="007444FB">
        <w:t xml:space="preserve"> a odnose se na:</w:t>
      </w:r>
    </w:p>
    <w:p w14:paraId="4548F03F" w14:textId="0062ABF4" w:rsidR="00881B56" w:rsidRPr="007444FB" w:rsidRDefault="00D84C7E" w:rsidP="000D3635">
      <w:pPr>
        <w:jc w:val="both"/>
      </w:pPr>
      <w:r>
        <w:t xml:space="preserve">           </w:t>
      </w:r>
      <w:r w:rsidR="00881B56" w:rsidRPr="007444FB">
        <w:t xml:space="preserve"> - nematerijalna imovina                                  </w:t>
      </w:r>
      <w:r w:rsidR="009D5671">
        <w:t xml:space="preserve">                          </w:t>
      </w:r>
      <w:r>
        <w:t xml:space="preserve"> </w:t>
      </w:r>
      <w:r w:rsidR="009D5671">
        <w:t xml:space="preserve">  </w:t>
      </w:r>
      <w:r>
        <w:t xml:space="preserve"> </w:t>
      </w:r>
      <w:r w:rsidR="00994E1A">
        <w:t>13.156,25</w:t>
      </w:r>
      <w:r w:rsidR="00D83901">
        <w:t xml:space="preserve"> </w:t>
      </w:r>
      <w:r w:rsidR="00FE720B">
        <w:t>EUR</w:t>
      </w:r>
      <w:r w:rsidR="009D5671">
        <w:t xml:space="preserve">  </w:t>
      </w:r>
    </w:p>
    <w:p w14:paraId="1A357C3A" w14:textId="054D65CA" w:rsidR="00881B56" w:rsidRPr="007444FB" w:rsidRDefault="00881B56" w:rsidP="000D3635">
      <w:pPr>
        <w:ind w:firstLine="708"/>
        <w:jc w:val="both"/>
      </w:pPr>
      <w:r w:rsidRPr="007444FB">
        <w:t>-</w:t>
      </w:r>
      <w:r w:rsidR="00F02D26">
        <w:t xml:space="preserve"> </w:t>
      </w:r>
      <w:r w:rsidRPr="007444FB">
        <w:t>rashodi za građevinske objekte</w:t>
      </w:r>
      <w:r w:rsidR="00D83901">
        <w:tab/>
      </w:r>
      <w:r w:rsidR="00D83901">
        <w:tab/>
      </w:r>
      <w:r w:rsidR="00D83901">
        <w:tab/>
      </w:r>
      <w:r w:rsidR="00D83901">
        <w:tab/>
        <w:t xml:space="preserve">   </w:t>
      </w:r>
      <w:r w:rsidR="00537DBF">
        <w:t xml:space="preserve">  </w:t>
      </w:r>
      <w:r w:rsidR="00994E1A">
        <w:t xml:space="preserve"> 636.707,91</w:t>
      </w:r>
      <w:r w:rsidR="00D83901">
        <w:t xml:space="preserve"> </w:t>
      </w:r>
      <w:r w:rsidR="00FE720B">
        <w:t>EUR</w:t>
      </w:r>
      <w:r w:rsidR="00FE720B" w:rsidRPr="007444FB">
        <w:t xml:space="preserve"> </w:t>
      </w:r>
    </w:p>
    <w:p w14:paraId="10EB80A9" w14:textId="32281B8D" w:rsidR="00881B56" w:rsidRPr="007444FB" w:rsidRDefault="00881B56" w:rsidP="000D3635">
      <w:pPr>
        <w:ind w:firstLine="708"/>
        <w:jc w:val="both"/>
      </w:pPr>
      <w:r w:rsidRPr="007444FB">
        <w:t>-</w:t>
      </w:r>
      <w:r w:rsidR="00F02D26">
        <w:t xml:space="preserve"> </w:t>
      </w:r>
      <w:r w:rsidRPr="007444FB">
        <w:t>rashodi za postrojenja i opremu</w:t>
      </w:r>
      <w:r w:rsidR="00D83901">
        <w:tab/>
        <w:t xml:space="preserve">           </w:t>
      </w:r>
      <w:r w:rsidR="00F02D26">
        <w:t xml:space="preserve">                               </w:t>
      </w:r>
      <w:r w:rsidR="00D83901">
        <w:t xml:space="preserve">  </w:t>
      </w:r>
      <w:r w:rsidR="00994E1A">
        <w:t xml:space="preserve"> 9.532,98</w:t>
      </w:r>
      <w:r w:rsidR="00D83901">
        <w:t xml:space="preserve"> </w:t>
      </w:r>
      <w:r w:rsidR="00FE720B">
        <w:t>EUR</w:t>
      </w:r>
    </w:p>
    <w:p w14:paraId="35B380BA" w14:textId="270A9D32" w:rsidR="00881B56" w:rsidRPr="007444FB" w:rsidRDefault="00881B56" w:rsidP="00F02D26">
      <w:pPr>
        <w:ind w:firstLine="708"/>
        <w:jc w:val="both"/>
      </w:pPr>
      <w:r w:rsidRPr="007444FB">
        <w:t>-</w:t>
      </w:r>
      <w:r w:rsidR="00F02D26">
        <w:t xml:space="preserve"> </w:t>
      </w:r>
      <w:r w:rsidRPr="007444FB">
        <w:t>dodatna ulaganja na građevinskim objektima</w:t>
      </w:r>
      <w:r w:rsidR="004A4998">
        <w:tab/>
      </w:r>
      <w:r w:rsidR="004A4998">
        <w:tab/>
        <w:t xml:space="preserve"> </w:t>
      </w:r>
      <w:r w:rsidR="00994E1A">
        <w:t xml:space="preserve"> </w:t>
      </w:r>
      <w:r w:rsidR="00F02D26">
        <w:t xml:space="preserve"> </w:t>
      </w:r>
      <w:r w:rsidR="00994E1A">
        <w:t>1.127.319,87</w:t>
      </w:r>
      <w:r w:rsidR="004A4998">
        <w:t xml:space="preserve"> </w:t>
      </w:r>
      <w:r w:rsidR="00FE720B">
        <w:t xml:space="preserve">EUR </w:t>
      </w:r>
      <w:r w:rsidR="002F5163">
        <w:t xml:space="preserve">    </w:t>
      </w:r>
    </w:p>
    <w:p w14:paraId="425E354A" w14:textId="77777777" w:rsidR="00881B56" w:rsidRPr="007444FB" w:rsidRDefault="00881B56" w:rsidP="000D3635">
      <w:pPr>
        <w:ind w:firstLine="708"/>
        <w:jc w:val="both"/>
      </w:pPr>
    </w:p>
    <w:p w14:paraId="332F29EE" w14:textId="77777777" w:rsidR="00CA1529" w:rsidRPr="007444FB" w:rsidRDefault="00063720" w:rsidP="000D3635">
      <w:pPr>
        <w:jc w:val="both"/>
        <w:rPr>
          <w:b/>
          <w:bCs/>
        </w:rPr>
      </w:pPr>
      <w:r>
        <w:rPr>
          <w:b/>
        </w:rPr>
        <w:t xml:space="preserve">                     </w:t>
      </w:r>
      <w:r w:rsidR="00BA6E53" w:rsidRPr="007444FB">
        <w:rPr>
          <w:b/>
        </w:rPr>
        <w:t xml:space="preserve">  </w:t>
      </w:r>
      <w:r w:rsidR="00CA1529" w:rsidRPr="007444FB">
        <w:rPr>
          <w:b/>
        </w:rPr>
        <w:t>IZVJEŠĆE O KORIŠTENJU PRORAČUNSKE ZALIHE</w:t>
      </w:r>
    </w:p>
    <w:p w14:paraId="33686554" w14:textId="77777777" w:rsidR="00CA1529" w:rsidRPr="007444FB" w:rsidRDefault="00CA1529" w:rsidP="00CA1529">
      <w:pPr>
        <w:rPr>
          <w:b/>
          <w:bCs/>
        </w:rPr>
      </w:pPr>
    </w:p>
    <w:p w14:paraId="47042780" w14:textId="77777777" w:rsidR="00CA1529" w:rsidRPr="007444FB" w:rsidRDefault="00C07159" w:rsidP="00CA1529">
      <w:pPr>
        <w:ind w:firstLine="708"/>
        <w:jc w:val="both"/>
        <w:rPr>
          <w:bCs/>
        </w:rPr>
      </w:pPr>
      <w:r>
        <w:rPr>
          <w:bCs/>
        </w:rPr>
        <w:t xml:space="preserve">Sukladno članku </w:t>
      </w:r>
      <w:r w:rsidR="00903057">
        <w:rPr>
          <w:bCs/>
        </w:rPr>
        <w:t>24</w:t>
      </w:r>
      <w:r w:rsidR="00CA1529" w:rsidRPr="007444FB">
        <w:rPr>
          <w:bCs/>
        </w:rPr>
        <w:t>. Pravilnika o polugodišnjem i godišnjem izvještaju o i</w:t>
      </w:r>
      <w:r w:rsidR="00CB630E">
        <w:rPr>
          <w:bCs/>
        </w:rPr>
        <w:t xml:space="preserve">zvršenju proračuna (NN </w:t>
      </w:r>
      <w:r w:rsidR="00903057">
        <w:rPr>
          <w:bCs/>
        </w:rPr>
        <w:t>85/2023</w:t>
      </w:r>
      <w:r w:rsidR="00CA1529" w:rsidRPr="007444FB">
        <w:rPr>
          <w:bCs/>
        </w:rPr>
        <w:t>) Polugodišnji i godišnji izvještaj o izvršenju proračuna sadrži izvještaj o k</w:t>
      </w:r>
      <w:r>
        <w:rPr>
          <w:bCs/>
        </w:rPr>
        <w:t>orištenju proračunske zalihe koji sadrži podatke</w:t>
      </w:r>
      <w:r w:rsidR="00CA1529" w:rsidRPr="007444FB">
        <w:rPr>
          <w:bCs/>
        </w:rPr>
        <w:t xml:space="preserve"> o donositelju odluke odnosno rješenja o korištenju proračunske zalihe, namjeni korištenja po odluci odnosno rješenju o korištenju proračunske zalihe te iznos i datum isplaćenih sredstava iz proračunske zalihe po odluci odnosno rješenju o korištenju proračunske zalihe. </w:t>
      </w:r>
    </w:p>
    <w:p w14:paraId="1ECEFB1B" w14:textId="77777777" w:rsidR="001B651D" w:rsidRDefault="00CA1529" w:rsidP="00CA1529">
      <w:pPr>
        <w:jc w:val="both"/>
      </w:pPr>
      <w:r w:rsidRPr="007444FB">
        <w:rPr>
          <w:b/>
          <w:bCs/>
        </w:rPr>
        <w:lastRenderedPageBreak/>
        <w:t xml:space="preserve">                </w:t>
      </w:r>
      <w:r w:rsidR="00903057">
        <w:t>U ra</w:t>
      </w:r>
      <w:r w:rsidR="00163617">
        <w:t>zdoblju od 01.01.202</w:t>
      </w:r>
      <w:r w:rsidR="00DE1018">
        <w:t>5</w:t>
      </w:r>
      <w:r w:rsidR="00163617">
        <w:t>. do 30</w:t>
      </w:r>
      <w:r w:rsidR="0067586E">
        <w:t>.06</w:t>
      </w:r>
      <w:r w:rsidR="00903057">
        <w:t>.202</w:t>
      </w:r>
      <w:r w:rsidR="00DE1018">
        <w:t>5</w:t>
      </w:r>
    </w:p>
    <w:p w14:paraId="056C2721" w14:textId="7F69F452" w:rsidR="00CA1529" w:rsidRPr="007444FB" w:rsidRDefault="00CA1529" w:rsidP="00CA1529">
      <w:pPr>
        <w:jc w:val="both"/>
      </w:pPr>
      <w:r w:rsidRPr="007444FB">
        <w:t>. godine Općina Veliko Trgovišće nije koristila proračunsku zalihu.</w:t>
      </w:r>
    </w:p>
    <w:p w14:paraId="2125D75C" w14:textId="77777777" w:rsidR="00CA1529" w:rsidRPr="007444FB" w:rsidRDefault="00CA1529" w:rsidP="00CA1529">
      <w:pPr>
        <w:jc w:val="both"/>
      </w:pPr>
    </w:p>
    <w:p w14:paraId="43C3AB01" w14:textId="77777777" w:rsidR="005A5890" w:rsidRPr="005A5890" w:rsidRDefault="00CA1529" w:rsidP="005A5890">
      <w:pPr>
        <w:jc w:val="both"/>
        <w:rPr>
          <w:rFonts w:ascii="Calibri" w:hAnsi="Calibri" w:cs="Arial"/>
          <w:sz w:val="22"/>
          <w:szCs w:val="22"/>
        </w:rPr>
      </w:pPr>
      <w:r w:rsidRPr="007444FB">
        <w:t xml:space="preserve"> </w:t>
      </w:r>
    </w:p>
    <w:p w14:paraId="44842340" w14:textId="77777777" w:rsidR="00CA1529" w:rsidRPr="008541D7" w:rsidRDefault="00CA1529" w:rsidP="00CA1529">
      <w:pPr>
        <w:jc w:val="both"/>
        <w:outlineLvl w:val="0"/>
      </w:pPr>
    </w:p>
    <w:p w14:paraId="1C491895" w14:textId="77777777" w:rsidR="00CA1529" w:rsidRPr="007444FB" w:rsidRDefault="00CA1529" w:rsidP="00CA1529"/>
    <w:p w14:paraId="3B40C6CC" w14:textId="77777777" w:rsidR="00CA1529" w:rsidRPr="007444FB" w:rsidRDefault="00CA1529" w:rsidP="00CA1529">
      <w:pPr>
        <w:keepNext/>
        <w:jc w:val="center"/>
        <w:outlineLvl w:val="1"/>
        <w:rPr>
          <w:b/>
          <w:bCs/>
        </w:rPr>
      </w:pPr>
      <w:r w:rsidRPr="007444FB">
        <w:rPr>
          <w:b/>
          <w:bCs/>
        </w:rPr>
        <w:t>IZVJEŠĆE O ZADUŽIVANJU</w:t>
      </w:r>
    </w:p>
    <w:p w14:paraId="3F176291" w14:textId="77777777" w:rsidR="00CA1529" w:rsidRPr="007444FB" w:rsidRDefault="00CA1529" w:rsidP="00CA1529">
      <w:pPr>
        <w:jc w:val="center"/>
        <w:rPr>
          <w:b/>
          <w:bCs/>
        </w:rPr>
      </w:pPr>
      <w:r w:rsidRPr="007444FB">
        <w:rPr>
          <w:b/>
          <w:bCs/>
        </w:rPr>
        <w:t>NA DOMAĆEM I STRANOM TRŽIŠTU NOVCA I KAPITALA</w:t>
      </w:r>
    </w:p>
    <w:p w14:paraId="7F2D2213" w14:textId="77777777" w:rsidR="00CA1529" w:rsidRPr="007444FB" w:rsidRDefault="00CA1529" w:rsidP="00E43F8C">
      <w:pPr>
        <w:jc w:val="both"/>
        <w:rPr>
          <w:b/>
          <w:bCs/>
        </w:rPr>
      </w:pPr>
      <w:r w:rsidRPr="007444FB">
        <w:rPr>
          <w:bCs/>
        </w:rPr>
        <w:t xml:space="preserve"> </w:t>
      </w:r>
    </w:p>
    <w:p w14:paraId="01812519" w14:textId="085F14B5" w:rsidR="00562775" w:rsidRDefault="00562775" w:rsidP="00562775">
      <w:pPr>
        <w:spacing w:line="276" w:lineRule="auto"/>
        <w:jc w:val="both"/>
        <w:rPr>
          <w:b/>
          <w:bCs/>
        </w:rPr>
      </w:pPr>
      <w:r>
        <w:t xml:space="preserve">       </w:t>
      </w:r>
      <w:r>
        <w:rPr>
          <w:b/>
          <w:bCs/>
        </w:rPr>
        <w:t xml:space="preserve">           </w:t>
      </w:r>
      <w:r w:rsidR="00EE4F45">
        <w:rPr>
          <w:bCs/>
        </w:rPr>
        <w:t>Općina Veliko Trgovišće sa Hrvatskom poštanskom bankom sklopila je 1</w:t>
      </w:r>
      <w:r w:rsidR="0018091F">
        <w:rPr>
          <w:bCs/>
        </w:rPr>
        <w:t>1</w:t>
      </w:r>
      <w:r w:rsidR="00EE4F45">
        <w:rPr>
          <w:bCs/>
        </w:rPr>
        <w:t>.03.202</w:t>
      </w:r>
      <w:r w:rsidR="0018091F">
        <w:rPr>
          <w:bCs/>
        </w:rPr>
        <w:t>5</w:t>
      </w:r>
      <w:r w:rsidR="00EE4F45">
        <w:rPr>
          <w:bCs/>
        </w:rPr>
        <w:t xml:space="preserve">. godine Ugovor o dopuštenom prekoračenju po transakcijskom računu broj </w:t>
      </w:r>
      <w:r w:rsidR="0018091F">
        <w:rPr>
          <w:bCs/>
        </w:rPr>
        <w:t>46</w:t>
      </w:r>
      <w:r w:rsidR="00EE4F45">
        <w:rPr>
          <w:bCs/>
        </w:rPr>
        <w:t>/202</w:t>
      </w:r>
      <w:r w:rsidR="0018091F">
        <w:rPr>
          <w:bCs/>
        </w:rPr>
        <w:t>5</w:t>
      </w:r>
      <w:r w:rsidR="00EE4F45">
        <w:rPr>
          <w:bCs/>
        </w:rPr>
        <w:t xml:space="preserve">-DPVPJS. Iznos kredita je 663.614,04 </w:t>
      </w:r>
      <w:r w:rsidR="00FE720B">
        <w:rPr>
          <w:bCs/>
        </w:rPr>
        <w:t>EUR.</w:t>
      </w:r>
      <w:r w:rsidR="00EE4F45">
        <w:rPr>
          <w:bCs/>
        </w:rPr>
        <w:t xml:space="preserve"> Namjena kredita je financiranje povremenih potreba za likvidnim sredstvima. Rok vraćanja kredita je najkasnije do 1</w:t>
      </w:r>
      <w:r w:rsidR="0018091F">
        <w:rPr>
          <w:bCs/>
        </w:rPr>
        <w:t>2</w:t>
      </w:r>
      <w:r w:rsidR="00EE4F45">
        <w:rPr>
          <w:bCs/>
        </w:rPr>
        <w:t>.03.202</w:t>
      </w:r>
      <w:r w:rsidR="0018091F">
        <w:rPr>
          <w:bCs/>
        </w:rPr>
        <w:t>6</w:t>
      </w:r>
      <w:r w:rsidR="00EE4F45">
        <w:rPr>
          <w:bCs/>
        </w:rPr>
        <w:t>. godine. Redovna kamatna stopa je 4,</w:t>
      </w:r>
      <w:r w:rsidR="0018091F">
        <w:rPr>
          <w:bCs/>
        </w:rPr>
        <w:t>0</w:t>
      </w:r>
      <w:r w:rsidR="00EE4F45">
        <w:rPr>
          <w:bCs/>
        </w:rPr>
        <w:t>5% godišnje, fiksna. N</w:t>
      </w:r>
      <w:r w:rsidRPr="006A4295">
        <w:t>a dan 3</w:t>
      </w:r>
      <w:r w:rsidR="00052E5B">
        <w:t>0</w:t>
      </w:r>
      <w:r w:rsidRPr="006A4295">
        <w:t>.</w:t>
      </w:r>
      <w:r w:rsidR="00052E5B">
        <w:t>06</w:t>
      </w:r>
      <w:r w:rsidRPr="006A4295">
        <w:t>.</w:t>
      </w:r>
      <w:r>
        <w:t>202</w:t>
      </w:r>
      <w:r w:rsidR="0018091F">
        <w:t>5</w:t>
      </w:r>
      <w:r w:rsidRPr="006A4295">
        <w:t xml:space="preserve">. godine Općina Veliko Trgovišće bila je u korištenju okvirnog kredita po transakcijskom računu u iznosu od </w:t>
      </w:r>
      <w:r w:rsidR="00AF3FB0">
        <w:t>226.817,03</w:t>
      </w:r>
      <w:r>
        <w:t xml:space="preserve"> </w:t>
      </w:r>
      <w:r w:rsidR="00FE720B">
        <w:t>EUR</w:t>
      </w:r>
      <w:r>
        <w:t xml:space="preserve">. </w:t>
      </w:r>
      <w:r w:rsidRPr="006A4295">
        <w:rPr>
          <w:b/>
          <w:bCs/>
        </w:rPr>
        <w:t xml:space="preserve">             </w:t>
      </w:r>
    </w:p>
    <w:p w14:paraId="5278DCAA" w14:textId="3AD69764" w:rsidR="00CA1529" w:rsidRPr="007444FB" w:rsidRDefault="00562775" w:rsidP="00CA1529">
      <w:pPr>
        <w:jc w:val="both"/>
      </w:pPr>
      <w:r>
        <w:rPr>
          <w:b/>
          <w:bCs/>
        </w:rPr>
        <w:t xml:space="preserve">                </w:t>
      </w:r>
      <w:r>
        <w:t xml:space="preserve"> </w:t>
      </w:r>
      <w:r w:rsidR="00163617">
        <w:t>Na dan 30</w:t>
      </w:r>
      <w:r w:rsidR="000F3DED">
        <w:t>.</w:t>
      </w:r>
      <w:r w:rsidR="00163617">
        <w:t>06</w:t>
      </w:r>
      <w:r w:rsidR="000F3DED">
        <w:t>.202</w:t>
      </w:r>
      <w:r w:rsidR="002705BD">
        <w:t>5</w:t>
      </w:r>
      <w:r w:rsidR="00CA1529" w:rsidRPr="007444FB">
        <w:t>. godine Općina Veliko Trgovišće bila je u korištenju beskamatnog zajma</w:t>
      </w:r>
      <w:r w:rsidR="00E43F8C">
        <w:t xml:space="preserve"> iz državnog proračuna</w:t>
      </w:r>
      <w:r w:rsidR="00CA1529" w:rsidRPr="007444FB">
        <w:t xml:space="preserve"> u iznosu od </w:t>
      </w:r>
      <w:r w:rsidR="004D79F3">
        <w:t>2.</w:t>
      </w:r>
      <w:r w:rsidR="003F3CCA">
        <w:t xml:space="preserve">470,88 </w:t>
      </w:r>
      <w:r w:rsidR="00FE720B">
        <w:t>EUR</w:t>
      </w:r>
      <w:r w:rsidR="00CA1529" w:rsidRPr="007444FB">
        <w:t xml:space="preserve"> po osnovi odgođenih plaćanja poreza i prireza na doh</w:t>
      </w:r>
      <w:r w:rsidR="006E2D26">
        <w:t>odak.</w:t>
      </w:r>
    </w:p>
    <w:p w14:paraId="01B64286" w14:textId="4582FB68" w:rsidR="00AB04BF" w:rsidRDefault="006A4295" w:rsidP="006A4295">
      <w:pPr>
        <w:spacing w:line="276" w:lineRule="auto"/>
        <w:jc w:val="both"/>
      </w:pPr>
      <w:r w:rsidRPr="006A4295">
        <w:rPr>
          <w:b/>
          <w:bCs/>
        </w:rPr>
        <w:t xml:space="preserve">                </w:t>
      </w:r>
      <w:r w:rsidR="00351ADD">
        <w:t>Općina Veliko Trgovišće</w:t>
      </w:r>
      <w:r w:rsidR="00AB04BF">
        <w:t xml:space="preserve"> u 2022. godini realizirala</w:t>
      </w:r>
      <w:r w:rsidR="00351ADD">
        <w:t xml:space="preserve"> je</w:t>
      </w:r>
      <w:r w:rsidR="00AB04BF">
        <w:t xml:space="preserve"> </w:t>
      </w:r>
      <w:r w:rsidR="00351ADD">
        <w:t xml:space="preserve">ESIF </w:t>
      </w:r>
      <w:r w:rsidR="00AB04BF">
        <w:t>kredit od Hrvatske banke za obnovu i razvitak za modernizaciju javne rasvjete</w:t>
      </w:r>
      <w:r w:rsidR="00351ADD">
        <w:t xml:space="preserve"> na području Općine Veliko Trgovi</w:t>
      </w:r>
      <w:r w:rsidR="00A40E37">
        <w:t xml:space="preserve">šće u iznosu od 4.000.000,00 kn (530.891,23 </w:t>
      </w:r>
      <w:r w:rsidR="00FE720B">
        <w:t>EUR</w:t>
      </w:r>
      <w:r w:rsidR="00A40E37">
        <w:t xml:space="preserve">). </w:t>
      </w:r>
      <w:r w:rsidR="00351ADD">
        <w:t xml:space="preserve"> Sredstva kredita otplaćivati će se u 114 jednakih uzastopnih mjesečnih rata od kojih prva rata dospijeva na naplatu 31.01.2023.</w:t>
      </w:r>
      <w:r w:rsidR="008D76FD">
        <w:t xml:space="preserve"> </w:t>
      </w:r>
      <w:r w:rsidR="001B792F">
        <w:t>Kamatna stopa za cijelo vrijeme trajanja kredita je fiksna i iznosi 0,25% godišnje na iskorišteni iznos kredita te se naplaćuje mjesečno. U razdoblju korištenja kredita na iskorišteni iznos kredita obračunava se interkalarna kamata po metodi i visini redovne kamate. Naknada za obradu zahtjeva naplaćena je jednokratno prije prvog korištenja kredita. S obzirom da je projekt Modernizacije javne rasvjete iz područja unapređenja energetske učinkovitosti, temeljem članka 121. St.5. točka 2. Zakona o proračunu (NN br. 144/2021), zaduženje za navedeni kredit se ne uključuje u opseg mogućeg zaduženja općine.</w:t>
      </w:r>
      <w:r w:rsidR="004672CC">
        <w:t xml:space="preserve"> Do 30. 06. 202</w:t>
      </w:r>
      <w:r w:rsidR="004E5353">
        <w:t>5</w:t>
      </w:r>
      <w:r w:rsidR="004672CC">
        <w:t xml:space="preserve">. </w:t>
      </w:r>
      <w:r w:rsidR="004E5353">
        <w:t>o</w:t>
      </w:r>
      <w:r w:rsidR="004672CC">
        <w:t xml:space="preserve">tplaćeno je </w:t>
      </w:r>
      <w:r w:rsidR="004E5353">
        <w:t>149.022,08</w:t>
      </w:r>
      <w:r w:rsidR="004672CC">
        <w:t xml:space="preserve"> </w:t>
      </w:r>
      <w:r w:rsidR="00FE720B">
        <w:t>EUR</w:t>
      </w:r>
      <w:r w:rsidR="004672CC">
        <w:t xml:space="preserve"> glavnice kredita.</w:t>
      </w:r>
    </w:p>
    <w:p w14:paraId="4822C8AD" w14:textId="3A7166AD" w:rsidR="00E92636" w:rsidRDefault="00EC2EA5" w:rsidP="006A4295">
      <w:pPr>
        <w:spacing w:line="276" w:lineRule="auto"/>
        <w:jc w:val="both"/>
      </w:pPr>
      <w:r>
        <w:t xml:space="preserve">             Općina Veliko Trgovišće </w:t>
      </w:r>
      <w:r w:rsidR="001A546C">
        <w:t xml:space="preserve">iskoristila je kredit Hrvatske banke za obnovu i razvitak u iznosu od </w:t>
      </w:r>
      <w:r w:rsidR="00A96AFD">
        <w:t>796.336,85</w:t>
      </w:r>
      <w:r w:rsidR="00436219">
        <w:t xml:space="preserve"> </w:t>
      </w:r>
      <w:r w:rsidR="00FE720B">
        <w:t>EUR</w:t>
      </w:r>
      <w:r w:rsidR="001A546C">
        <w:t xml:space="preserve"> za izgradnju komunalne infrastrukture u Gospodarskoj zoni i za kupnju nekretnine i uređenja središnjeg trga u Velikom Trgovišću.  Rok i način otplate kredita je u 20 jednakih uzastopnih tromjesečnih rata od kojih prva dospijeva na naplatu 31.03.2026. godine. Redovna kamatna stopa je fiksna i iznosi 1.20% godišnje od iznosa kredita u korištenju ili u otplati</w:t>
      </w:r>
      <w:r w:rsidR="00B41075">
        <w:t>.</w:t>
      </w:r>
      <w:r w:rsidR="00A80EC4">
        <w:t xml:space="preserve"> Naknada za obradu zahtjeva iznosi 0,20% od ugovorenog iznosa kredita, jednokratno.</w:t>
      </w:r>
    </w:p>
    <w:p w14:paraId="79795EF3" w14:textId="58419982" w:rsidR="000C51F5" w:rsidRDefault="000C51F5" w:rsidP="006A4295">
      <w:pPr>
        <w:spacing w:line="276" w:lineRule="auto"/>
        <w:jc w:val="both"/>
      </w:pPr>
      <w:r>
        <w:t xml:space="preserve">             Općina Veliko Trgovišće sa Hrvatskom poštanskom bankom sklopila je </w:t>
      </w:r>
      <w:r w:rsidR="00436219">
        <w:t>20.02.</w:t>
      </w:r>
      <w:r w:rsidR="00627538">
        <w:t>.202</w:t>
      </w:r>
      <w:r w:rsidR="00436219">
        <w:t>5</w:t>
      </w:r>
      <w:r>
        <w:t xml:space="preserve">. godine Ugovor o kratkoročnom revolving kreditu broj </w:t>
      </w:r>
      <w:r w:rsidR="00436219">
        <w:t>38</w:t>
      </w:r>
      <w:r w:rsidR="00627538">
        <w:t>/202</w:t>
      </w:r>
      <w:r w:rsidR="00436219">
        <w:t>5</w:t>
      </w:r>
      <w:r>
        <w:t>-DPVPJS</w:t>
      </w:r>
      <w:r w:rsidR="00C5716C">
        <w:t xml:space="preserve">. Iznos kredita je </w:t>
      </w:r>
      <w:r w:rsidR="00436219">
        <w:t>1.0</w:t>
      </w:r>
      <w:r w:rsidR="00627538">
        <w:t>00.000,00</w:t>
      </w:r>
      <w:r w:rsidR="00C5716C">
        <w:t xml:space="preserve"> </w:t>
      </w:r>
      <w:r w:rsidR="00FE720B">
        <w:t>EUR</w:t>
      </w:r>
      <w:r>
        <w:t xml:space="preserve">. Namjena kredita je </w:t>
      </w:r>
      <w:r w:rsidR="00436219">
        <w:t>energetska obnova Društvenih domova u Požarkovcu, Vižovlju i Dubrovčanu</w:t>
      </w:r>
      <w:r>
        <w:t>. Rok</w:t>
      </w:r>
      <w:r w:rsidR="00627538">
        <w:t xml:space="preserve"> i način</w:t>
      </w:r>
      <w:r>
        <w:t xml:space="preserve"> korištenja kredita je do </w:t>
      </w:r>
      <w:r w:rsidR="00436219">
        <w:t>10.02.2026</w:t>
      </w:r>
      <w:r>
        <w:t xml:space="preserve">. godine. Iznos kredita se koristi sukcesivno, isplatom na račun korisnika kredita, temeljem zahtjeva za korištenje dostavljenog od strane korisnika kredita. Rok povrata kredita je do </w:t>
      </w:r>
      <w:r w:rsidR="00627538">
        <w:t>15.0</w:t>
      </w:r>
      <w:r w:rsidR="00436219">
        <w:t>2</w:t>
      </w:r>
      <w:r w:rsidR="00627538">
        <w:t>.202</w:t>
      </w:r>
      <w:r w:rsidR="00436219">
        <w:t>6</w:t>
      </w:r>
      <w:r>
        <w:t xml:space="preserve">. </w:t>
      </w:r>
      <w:r w:rsidR="00C5716C">
        <w:t xml:space="preserve">Kredit će se </w:t>
      </w:r>
      <w:r w:rsidR="00C5716C">
        <w:lastRenderedPageBreak/>
        <w:t xml:space="preserve">vraćati sukcesivno, prema mogućnostima Korisnika kredita. Redovna kamatna stopa: </w:t>
      </w:r>
      <w:r w:rsidR="00627538">
        <w:t>4,</w:t>
      </w:r>
      <w:r w:rsidR="00436219">
        <w:t>0</w:t>
      </w:r>
      <w:r w:rsidR="00627538">
        <w:t>5%</w:t>
      </w:r>
      <w:r w:rsidR="00B52A31">
        <w:t xml:space="preserve"> </w:t>
      </w:r>
      <w:r w:rsidR="00627538">
        <w:t>godišnja, fiksna</w:t>
      </w:r>
      <w:r w:rsidR="00C5716C">
        <w:t xml:space="preserve">. </w:t>
      </w:r>
      <w:r w:rsidR="00627538">
        <w:t xml:space="preserve">Do </w:t>
      </w:r>
      <w:r w:rsidR="00B52A31">
        <w:t>30.06.202</w:t>
      </w:r>
      <w:r w:rsidR="00436219">
        <w:t>5</w:t>
      </w:r>
      <w:r w:rsidR="00B52A31">
        <w:t xml:space="preserve">. </w:t>
      </w:r>
      <w:r w:rsidR="005811C2">
        <w:t xml:space="preserve">Općina je </w:t>
      </w:r>
      <w:r w:rsidR="00B52A31">
        <w:t xml:space="preserve">iskoristila kredit u iznosu od </w:t>
      </w:r>
      <w:r w:rsidR="00F150BC">
        <w:t>367.461,06</w:t>
      </w:r>
      <w:r w:rsidR="00B52A31">
        <w:t xml:space="preserve"> </w:t>
      </w:r>
      <w:r w:rsidR="00FE720B">
        <w:t>EUR.</w:t>
      </w:r>
      <w:r w:rsidR="00BC22C4">
        <w:t xml:space="preserve"> </w:t>
      </w:r>
    </w:p>
    <w:p w14:paraId="0E59D86F" w14:textId="22C88103" w:rsidR="003009D5" w:rsidRPr="003009D5" w:rsidRDefault="007E59A4" w:rsidP="003009D5">
      <w:pPr>
        <w:spacing w:line="276" w:lineRule="auto"/>
        <w:jc w:val="both"/>
        <w:rPr>
          <w:rFonts w:eastAsia="Calibri"/>
          <w:lang w:eastAsia="en-US"/>
        </w:rPr>
      </w:pPr>
      <w:r>
        <w:t xml:space="preserve">           </w:t>
      </w:r>
      <w:r w:rsidR="003009D5">
        <w:t xml:space="preserve"> Općina Veliko Trgovišće sa Erste&amp;Steiermarkische bank sklopila je 03.12.2024. godine Ugovor o kreditu broj 5002506892. Iznos kredita je 4.175.000,00 </w:t>
      </w:r>
      <w:r w:rsidR="00FE720B">
        <w:t>EUR</w:t>
      </w:r>
      <w:r w:rsidR="003009D5">
        <w:t>. Kredit je namijenjen za investicijsko ulaganje – dogradnja Dječjeg vrtića Rožica. Rok korištenja kredita je do 30.09.2025. Rok vraćanja kredita je do 30.09.2039., poček traje do 30.09.2026. Otplata kredita je u 52 jednake tromjesečne rate. Ugovorena kamata je fiksna  3,1% godišnje. Do 3</w:t>
      </w:r>
      <w:r w:rsidR="0026137F">
        <w:t>0.06.2025.</w:t>
      </w:r>
      <w:r w:rsidR="003009D5">
        <w:t xml:space="preserve">. godine općina je iskoristila navedeni kredit u iznosu od </w:t>
      </w:r>
      <w:r w:rsidR="0026137F">
        <w:t>841.587,29</w:t>
      </w:r>
      <w:r w:rsidR="003009D5">
        <w:t xml:space="preserve"> </w:t>
      </w:r>
      <w:r w:rsidR="00FE720B">
        <w:t>EUR</w:t>
      </w:r>
      <w:r w:rsidR="003009D5">
        <w:t>.</w:t>
      </w:r>
    </w:p>
    <w:p w14:paraId="279DA148" w14:textId="5210203D" w:rsidR="003009D5" w:rsidRPr="007E5FB7" w:rsidRDefault="003009D5" w:rsidP="007E5FB7">
      <w:pPr>
        <w:spacing w:line="276" w:lineRule="auto"/>
        <w:jc w:val="both"/>
        <w:rPr>
          <w:rFonts w:eastAsia="Calibri"/>
          <w:lang w:eastAsia="en-US"/>
        </w:rPr>
      </w:pPr>
      <w:r>
        <w:t xml:space="preserve">               </w:t>
      </w:r>
    </w:p>
    <w:p w14:paraId="0AC1B4AC" w14:textId="77777777" w:rsidR="003009D5" w:rsidRPr="00B4454B" w:rsidRDefault="003009D5" w:rsidP="00CA1529">
      <w:pPr>
        <w:keepNext/>
        <w:jc w:val="center"/>
        <w:outlineLvl w:val="1"/>
      </w:pPr>
    </w:p>
    <w:p w14:paraId="48DA6930" w14:textId="77777777" w:rsidR="00CA1529" w:rsidRPr="00B4454B" w:rsidRDefault="00CA1529" w:rsidP="00CA1529">
      <w:pPr>
        <w:keepNext/>
        <w:jc w:val="center"/>
        <w:outlineLvl w:val="1"/>
        <w:rPr>
          <w:b/>
          <w:bCs/>
        </w:rPr>
      </w:pPr>
      <w:r w:rsidRPr="00B4454B">
        <w:rPr>
          <w:b/>
          <w:bCs/>
        </w:rPr>
        <w:t>IZVJEŠĆE O DANIM JAMSTVIMA</w:t>
      </w:r>
    </w:p>
    <w:p w14:paraId="7E0221D0" w14:textId="77777777" w:rsidR="00CA1529" w:rsidRPr="00B4454B" w:rsidRDefault="00CA1529" w:rsidP="00CA1529">
      <w:pPr>
        <w:jc w:val="center"/>
        <w:rPr>
          <w:b/>
        </w:rPr>
      </w:pPr>
      <w:r w:rsidRPr="00B4454B">
        <w:rPr>
          <w:b/>
        </w:rPr>
        <w:t>I IZDACIMA PO JAMSTVIMA</w:t>
      </w:r>
    </w:p>
    <w:p w14:paraId="32D81E6D" w14:textId="77777777" w:rsidR="00CA1529" w:rsidRPr="00B4454B" w:rsidRDefault="00CA1529" w:rsidP="00CA1529">
      <w:pPr>
        <w:ind w:firstLine="708"/>
        <w:jc w:val="both"/>
      </w:pPr>
      <w:r w:rsidRPr="00B4454B">
        <w:t xml:space="preserve"> </w:t>
      </w:r>
    </w:p>
    <w:p w14:paraId="28140ACC" w14:textId="1377E0AD" w:rsidR="009E4B8F" w:rsidRDefault="00811608" w:rsidP="00CA1529">
      <w:r w:rsidRPr="00B4454B">
        <w:t xml:space="preserve">            </w:t>
      </w:r>
      <w:r w:rsidR="00D01D44" w:rsidRPr="00B4454B">
        <w:t>U razdoblju od 01.01.202</w:t>
      </w:r>
      <w:r w:rsidR="00F65995">
        <w:t>5</w:t>
      </w:r>
      <w:r w:rsidR="009B1FF2">
        <w:t>. do 3</w:t>
      </w:r>
      <w:r w:rsidR="003E63DD">
        <w:t>0</w:t>
      </w:r>
      <w:r w:rsidR="009B1FF2">
        <w:t>.06</w:t>
      </w:r>
      <w:r w:rsidR="00D01D44" w:rsidRPr="00B4454B">
        <w:t>.202</w:t>
      </w:r>
      <w:r w:rsidR="00F65995">
        <w:t>5</w:t>
      </w:r>
      <w:r w:rsidR="00CA1529" w:rsidRPr="00B4454B">
        <w:t>. godine Općina Veliko Trgovišće nije izdala jamstva niti je imala izdataka po jamstvima</w:t>
      </w:r>
      <w:r w:rsidR="003A7A7F" w:rsidRPr="007444FB">
        <w:t>.</w:t>
      </w:r>
    </w:p>
    <w:p w14:paraId="23EF0DBA" w14:textId="77777777" w:rsidR="0047152A" w:rsidRDefault="0047152A" w:rsidP="00CA1529"/>
    <w:p w14:paraId="24EE5557" w14:textId="77777777" w:rsidR="0047152A" w:rsidRDefault="0047152A" w:rsidP="00CA1529"/>
    <w:p w14:paraId="664CA9FE" w14:textId="77777777" w:rsidR="0047152A" w:rsidRDefault="0047152A" w:rsidP="00CA1529"/>
    <w:p w14:paraId="262268BD" w14:textId="5696FB1B" w:rsidR="0047152A" w:rsidRDefault="0047152A" w:rsidP="00CA1529">
      <w:r>
        <w:t xml:space="preserve">                                                                                 </w:t>
      </w:r>
      <w:r w:rsidR="0047427F">
        <w:t xml:space="preserve">                             </w:t>
      </w:r>
      <w:r w:rsidR="00EC61AA">
        <w:t xml:space="preserve">    </w:t>
      </w:r>
      <w:r>
        <w:t>PREDSJEDN</w:t>
      </w:r>
      <w:r w:rsidR="00DD57F8">
        <w:t>ICA</w:t>
      </w:r>
    </w:p>
    <w:p w14:paraId="1118F0FB" w14:textId="77777777" w:rsidR="0047152A" w:rsidRDefault="0047152A" w:rsidP="00CA1529">
      <w:r>
        <w:t xml:space="preserve">                                                                                                             OPĆINSKOG VIJEĆA</w:t>
      </w:r>
    </w:p>
    <w:p w14:paraId="04E18A41" w14:textId="77777777" w:rsidR="0047152A" w:rsidRDefault="0047152A" w:rsidP="00CA1529"/>
    <w:p w14:paraId="5B819483" w14:textId="63DD2FD3" w:rsidR="0047152A" w:rsidRPr="007444FB" w:rsidRDefault="0047152A" w:rsidP="00CA1529">
      <w:r>
        <w:t xml:space="preserve">                                                                                                                 </w:t>
      </w:r>
      <w:r w:rsidR="00AD124A">
        <w:t xml:space="preserve">   </w:t>
      </w:r>
      <w:r w:rsidR="00EC61AA">
        <w:t>Štefica Kukolja</w:t>
      </w:r>
      <w:r>
        <w:t xml:space="preserve">  </w:t>
      </w:r>
    </w:p>
    <w:sectPr w:rsidR="0047152A" w:rsidRPr="0074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675C"/>
    <w:multiLevelType w:val="hybridMultilevel"/>
    <w:tmpl w:val="53404ACC"/>
    <w:lvl w:ilvl="0" w:tplc="633EAD9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5A731F"/>
    <w:multiLevelType w:val="hybridMultilevel"/>
    <w:tmpl w:val="28FC9A68"/>
    <w:lvl w:ilvl="0" w:tplc="1C9AC7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A03EE"/>
    <w:multiLevelType w:val="hybridMultilevel"/>
    <w:tmpl w:val="4A4CD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6F02"/>
    <w:multiLevelType w:val="hybridMultilevel"/>
    <w:tmpl w:val="F6B05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3391">
    <w:abstractNumId w:val="1"/>
  </w:num>
  <w:num w:numId="2" w16cid:durableId="947933687">
    <w:abstractNumId w:val="2"/>
  </w:num>
  <w:num w:numId="3" w16cid:durableId="1480537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3794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275"/>
    <w:rsid w:val="000044A8"/>
    <w:rsid w:val="00005A72"/>
    <w:rsid w:val="000063B7"/>
    <w:rsid w:val="00006D3A"/>
    <w:rsid w:val="00017639"/>
    <w:rsid w:val="00030F58"/>
    <w:rsid w:val="0003287A"/>
    <w:rsid w:val="000425B1"/>
    <w:rsid w:val="00052E5B"/>
    <w:rsid w:val="00063720"/>
    <w:rsid w:val="000A3D70"/>
    <w:rsid w:val="000A4EA1"/>
    <w:rsid w:val="000B5F88"/>
    <w:rsid w:val="000B7FB5"/>
    <w:rsid w:val="000C1DE6"/>
    <w:rsid w:val="000C51F5"/>
    <w:rsid w:val="000D3635"/>
    <w:rsid w:val="000F3DED"/>
    <w:rsid w:val="00101D3F"/>
    <w:rsid w:val="00127ADA"/>
    <w:rsid w:val="00133F07"/>
    <w:rsid w:val="0014503A"/>
    <w:rsid w:val="001604F5"/>
    <w:rsid w:val="00163617"/>
    <w:rsid w:val="0017240E"/>
    <w:rsid w:val="00175E64"/>
    <w:rsid w:val="0018091F"/>
    <w:rsid w:val="0018616E"/>
    <w:rsid w:val="001A546C"/>
    <w:rsid w:val="001B651D"/>
    <w:rsid w:val="001B792F"/>
    <w:rsid w:val="001E3638"/>
    <w:rsid w:val="001E43E6"/>
    <w:rsid w:val="0022418B"/>
    <w:rsid w:val="002348F8"/>
    <w:rsid w:val="00235A09"/>
    <w:rsid w:val="0026137F"/>
    <w:rsid w:val="00261B97"/>
    <w:rsid w:val="002676BB"/>
    <w:rsid w:val="0027004F"/>
    <w:rsid w:val="002705BD"/>
    <w:rsid w:val="0028609D"/>
    <w:rsid w:val="00294F40"/>
    <w:rsid w:val="002B1577"/>
    <w:rsid w:val="002C2D83"/>
    <w:rsid w:val="002C7071"/>
    <w:rsid w:val="002D6B1E"/>
    <w:rsid w:val="002E28EF"/>
    <w:rsid w:val="002E68E9"/>
    <w:rsid w:val="002F5163"/>
    <w:rsid w:val="003009D5"/>
    <w:rsid w:val="00314F69"/>
    <w:rsid w:val="00324BAC"/>
    <w:rsid w:val="0032679A"/>
    <w:rsid w:val="003278AC"/>
    <w:rsid w:val="00331275"/>
    <w:rsid w:val="00334D09"/>
    <w:rsid w:val="00341AF2"/>
    <w:rsid w:val="00341DBB"/>
    <w:rsid w:val="003464AC"/>
    <w:rsid w:val="00350EFD"/>
    <w:rsid w:val="00351ADD"/>
    <w:rsid w:val="00355568"/>
    <w:rsid w:val="003A0BCD"/>
    <w:rsid w:val="003A2859"/>
    <w:rsid w:val="003A7A7F"/>
    <w:rsid w:val="003E63DD"/>
    <w:rsid w:val="003F2489"/>
    <w:rsid w:val="003F3CCA"/>
    <w:rsid w:val="003F6146"/>
    <w:rsid w:val="00433EC3"/>
    <w:rsid w:val="00436219"/>
    <w:rsid w:val="00466233"/>
    <w:rsid w:val="004672CC"/>
    <w:rsid w:val="004706AB"/>
    <w:rsid w:val="0047152A"/>
    <w:rsid w:val="0047427F"/>
    <w:rsid w:val="004975BC"/>
    <w:rsid w:val="004A3DA5"/>
    <w:rsid w:val="004A4998"/>
    <w:rsid w:val="004D32F4"/>
    <w:rsid w:val="004D34F9"/>
    <w:rsid w:val="004D6B75"/>
    <w:rsid w:val="004D79F3"/>
    <w:rsid w:val="004E28B8"/>
    <w:rsid w:val="004E5353"/>
    <w:rsid w:val="004E7EED"/>
    <w:rsid w:val="004F0F33"/>
    <w:rsid w:val="004F20AF"/>
    <w:rsid w:val="004F65BB"/>
    <w:rsid w:val="00511507"/>
    <w:rsid w:val="00516DF4"/>
    <w:rsid w:val="00521204"/>
    <w:rsid w:val="0052178C"/>
    <w:rsid w:val="005364C3"/>
    <w:rsid w:val="005371F2"/>
    <w:rsid w:val="00537DBF"/>
    <w:rsid w:val="00541F95"/>
    <w:rsid w:val="00544A38"/>
    <w:rsid w:val="00552067"/>
    <w:rsid w:val="00553C3A"/>
    <w:rsid w:val="0055703D"/>
    <w:rsid w:val="00562775"/>
    <w:rsid w:val="00563758"/>
    <w:rsid w:val="0056639B"/>
    <w:rsid w:val="005811C2"/>
    <w:rsid w:val="0059702A"/>
    <w:rsid w:val="005A1785"/>
    <w:rsid w:val="005A36B5"/>
    <w:rsid w:val="005A5890"/>
    <w:rsid w:val="005B0EFC"/>
    <w:rsid w:val="005E0457"/>
    <w:rsid w:val="005E4FCB"/>
    <w:rsid w:val="00605586"/>
    <w:rsid w:val="006214C3"/>
    <w:rsid w:val="00627538"/>
    <w:rsid w:val="0063109E"/>
    <w:rsid w:val="00647DF4"/>
    <w:rsid w:val="00653D75"/>
    <w:rsid w:val="0066708B"/>
    <w:rsid w:val="006673D1"/>
    <w:rsid w:val="00671361"/>
    <w:rsid w:val="0067586E"/>
    <w:rsid w:val="006852FC"/>
    <w:rsid w:val="00685F91"/>
    <w:rsid w:val="006A00D1"/>
    <w:rsid w:val="006A2C5A"/>
    <w:rsid w:val="006A3737"/>
    <w:rsid w:val="006A4295"/>
    <w:rsid w:val="006B73EC"/>
    <w:rsid w:val="006D5660"/>
    <w:rsid w:val="006E2D26"/>
    <w:rsid w:val="00715CE1"/>
    <w:rsid w:val="00720626"/>
    <w:rsid w:val="00722B3B"/>
    <w:rsid w:val="007249F6"/>
    <w:rsid w:val="00726FAE"/>
    <w:rsid w:val="00732E7F"/>
    <w:rsid w:val="00734055"/>
    <w:rsid w:val="00742489"/>
    <w:rsid w:val="007426E7"/>
    <w:rsid w:val="00743C38"/>
    <w:rsid w:val="007444FB"/>
    <w:rsid w:val="00753EAE"/>
    <w:rsid w:val="00755715"/>
    <w:rsid w:val="00766A8E"/>
    <w:rsid w:val="00773914"/>
    <w:rsid w:val="00784497"/>
    <w:rsid w:val="007A29AD"/>
    <w:rsid w:val="007B0AC8"/>
    <w:rsid w:val="007C445F"/>
    <w:rsid w:val="007E2E60"/>
    <w:rsid w:val="007E59A4"/>
    <w:rsid w:val="007E5FB7"/>
    <w:rsid w:val="007F1FA2"/>
    <w:rsid w:val="007F42E7"/>
    <w:rsid w:val="007F5C72"/>
    <w:rsid w:val="00802DCB"/>
    <w:rsid w:val="00807121"/>
    <w:rsid w:val="00811608"/>
    <w:rsid w:val="00816ABB"/>
    <w:rsid w:val="00830C18"/>
    <w:rsid w:val="00832353"/>
    <w:rsid w:val="00835548"/>
    <w:rsid w:val="0084485B"/>
    <w:rsid w:val="00847815"/>
    <w:rsid w:val="008541D7"/>
    <w:rsid w:val="00860773"/>
    <w:rsid w:val="00881B56"/>
    <w:rsid w:val="008C09CD"/>
    <w:rsid w:val="008C4BB9"/>
    <w:rsid w:val="008D0113"/>
    <w:rsid w:val="008D76FD"/>
    <w:rsid w:val="00903057"/>
    <w:rsid w:val="00906DA5"/>
    <w:rsid w:val="00912ABB"/>
    <w:rsid w:val="00933EF2"/>
    <w:rsid w:val="00936497"/>
    <w:rsid w:val="00961881"/>
    <w:rsid w:val="00971428"/>
    <w:rsid w:val="00990074"/>
    <w:rsid w:val="00994E1A"/>
    <w:rsid w:val="009A1B63"/>
    <w:rsid w:val="009A5C76"/>
    <w:rsid w:val="009B17B8"/>
    <w:rsid w:val="009B1FF2"/>
    <w:rsid w:val="009B60A5"/>
    <w:rsid w:val="009C1238"/>
    <w:rsid w:val="009C186B"/>
    <w:rsid w:val="009C21D1"/>
    <w:rsid w:val="009C2751"/>
    <w:rsid w:val="009C5140"/>
    <w:rsid w:val="009D5671"/>
    <w:rsid w:val="009D5C93"/>
    <w:rsid w:val="009E2930"/>
    <w:rsid w:val="009E3749"/>
    <w:rsid w:val="009E3C71"/>
    <w:rsid w:val="009E4B8F"/>
    <w:rsid w:val="00A04340"/>
    <w:rsid w:val="00A176AC"/>
    <w:rsid w:val="00A364FF"/>
    <w:rsid w:val="00A40E37"/>
    <w:rsid w:val="00A478E7"/>
    <w:rsid w:val="00A50CA7"/>
    <w:rsid w:val="00A632A8"/>
    <w:rsid w:val="00A66D07"/>
    <w:rsid w:val="00A80C4A"/>
    <w:rsid w:val="00A80EC4"/>
    <w:rsid w:val="00A85427"/>
    <w:rsid w:val="00A92000"/>
    <w:rsid w:val="00A92827"/>
    <w:rsid w:val="00A96AFD"/>
    <w:rsid w:val="00A974E1"/>
    <w:rsid w:val="00AA0D1F"/>
    <w:rsid w:val="00AA7B22"/>
    <w:rsid w:val="00AB04BF"/>
    <w:rsid w:val="00AB2CCD"/>
    <w:rsid w:val="00AC305E"/>
    <w:rsid w:val="00AC465F"/>
    <w:rsid w:val="00AC5549"/>
    <w:rsid w:val="00AD06FE"/>
    <w:rsid w:val="00AD124A"/>
    <w:rsid w:val="00AD1B64"/>
    <w:rsid w:val="00AE33AD"/>
    <w:rsid w:val="00AF3FB0"/>
    <w:rsid w:val="00AF5D45"/>
    <w:rsid w:val="00B06CF4"/>
    <w:rsid w:val="00B14F1B"/>
    <w:rsid w:val="00B22942"/>
    <w:rsid w:val="00B41075"/>
    <w:rsid w:val="00B428C6"/>
    <w:rsid w:val="00B4454B"/>
    <w:rsid w:val="00B5118C"/>
    <w:rsid w:val="00B52A31"/>
    <w:rsid w:val="00B64961"/>
    <w:rsid w:val="00B771FF"/>
    <w:rsid w:val="00B7725F"/>
    <w:rsid w:val="00BA6BEC"/>
    <w:rsid w:val="00BA6E53"/>
    <w:rsid w:val="00BB6D72"/>
    <w:rsid w:val="00BC22C4"/>
    <w:rsid w:val="00BC5178"/>
    <w:rsid w:val="00BC7F6A"/>
    <w:rsid w:val="00BD39AB"/>
    <w:rsid w:val="00BF1C83"/>
    <w:rsid w:val="00C026C6"/>
    <w:rsid w:val="00C041FB"/>
    <w:rsid w:val="00C05646"/>
    <w:rsid w:val="00C07159"/>
    <w:rsid w:val="00C1145F"/>
    <w:rsid w:val="00C168BE"/>
    <w:rsid w:val="00C206C9"/>
    <w:rsid w:val="00C224D7"/>
    <w:rsid w:val="00C25A60"/>
    <w:rsid w:val="00C279C1"/>
    <w:rsid w:val="00C326BC"/>
    <w:rsid w:val="00C36DBA"/>
    <w:rsid w:val="00C46D0B"/>
    <w:rsid w:val="00C560E8"/>
    <w:rsid w:val="00C5716C"/>
    <w:rsid w:val="00C675CF"/>
    <w:rsid w:val="00C73879"/>
    <w:rsid w:val="00C754F3"/>
    <w:rsid w:val="00C948FC"/>
    <w:rsid w:val="00C97E68"/>
    <w:rsid w:val="00CA1529"/>
    <w:rsid w:val="00CB630E"/>
    <w:rsid w:val="00CC1440"/>
    <w:rsid w:val="00CC21B3"/>
    <w:rsid w:val="00CD334C"/>
    <w:rsid w:val="00CF1186"/>
    <w:rsid w:val="00D0137E"/>
    <w:rsid w:val="00D01D44"/>
    <w:rsid w:val="00D05535"/>
    <w:rsid w:val="00D272E5"/>
    <w:rsid w:val="00D307C1"/>
    <w:rsid w:val="00D76D98"/>
    <w:rsid w:val="00D83901"/>
    <w:rsid w:val="00D84C7E"/>
    <w:rsid w:val="00D926EB"/>
    <w:rsid w:val="00D93B34"/>
    <w:rsid w:val="00DC24C1"/>
    <w:rsid w:val="00DD190F"/>
    <w:rsid w:val="00DD57F8"/>
    <w:rsid w:val="00DE1018"/>
    <w:rsid w:val="00E024C8"/>
    <w:rsid w:val="00E04E18"/>
    <w:rsid w:val="00E06F74"/>
    <w:rsid w:val="00E12FC0"/>
    <w:rsid w:val="00E13ED6"/>
    <w:rsid w:val="00E43F8C"/>
    <w:rsid w:val="00E47B51"/>
    <w:rsid w:val="00E60428"/>
    <w:rsid w:val="00E63D7B"/>
    <w:rsid w:val="00E92636"/>
    <w:rsid w:val="00E96151"/>
    <w:rsid w:val="00E96F50"/>
    <w:rsid w:val="00EA42A5"/>
    <w:rsid w:val="00EA4F6A"/>
    <w:rsid w:val="00EB2F5F"/>
    <w:rsid w:val="00EC2EA5"/>
    <w:rsid w:val="00EC2EB0"/>
    <w:rsid w:val="00EC61AA"/>
    <w:rsid w:val="00ED04D7"/>
    <w:rsid w:val="00EE017C"/>
    <w:rsid w:val="00EE4F45"/>
    <w:rsid w:val="00F02D26"/>
    <w:rsid w:val="00F02E61"/>
    <w:rsid w:val="00F05CDE"/>
    <w:rsid w:val="00F150BC"/>
    <w:rsid w:val="00F17724"/>
    <w:rsid w:val="00F219D3"/>
    <w:rsid w:val="00F24067"/>
    <w:rsid w:val="00F321EC"/>
    <w:rsid w:val="00F350FB"/>
    <w:rsid w:val="00F50A14"/>
    <w:rsid w:val="00F568D8"/>
    <w:rsid w:val="00F654C8"/>
    <w:rsid w:val="00F65995"/>
    <w:rsid w:val="00F941E3"/>
    <w:rsid w:val="00F96BFB"/>
    <w:rsid w:val="00FC2F37"/>
    <w:rsid w:val="00FD7031"/>
    <w:rsid w:val="00FE085B"/>
    <w:rsid w:val="00FE394C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586D"/>
  <w15:docId w15:val="{A6F28FA8-4076-4820-84A0-AA9F9BD9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127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127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75"/>
    <w:rPr>
      <w:rFonts w:ascii="Tahoma" w:eastAsia="Times New Roman" w:hAnsi="Tahoma" w:cs="Tahoma"/>
      <w:sz w:val="16"/>
      <w:szCs w:val="16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BB6D72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BB6D7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7A05-A591-4F1E-8BC6-FDCFBD3F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Robert Greblički</cp:lastModifiedBy>
  <cp:revision>12</cp:revision>
  <cp:lastPrinted>2023-04-27T08:16:00Z</cp:lastPrinted>
  <dcterms:created xsi:type="dcterms:W3CDTF">2025-10-06T06:33:00Z</dcterms:created>
  <dcterms:modified xsi:type="dcterms:W3CDTF">2025-10-16T07:02:00Z</dcterms:modified>
</cp:coreProperties>
</file>